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BB2D" w14:textId="2285671F" w:rsidR="00882272" w:rsidRDefault="00882272" w:rsidP="005261F7">
      <w:pPr>
        <w:tabs>
          <w:tab w:val="left" w:pos="284"/>
        </w:tabs>
        <w:ind w:left="-851" w:right="-988"/>
        <w:rPr>
          <w:sz w:val="23"/>
          <w:szCs w:val="23"/>
        </w:rPr>
      </w:pPr>
      <w:r w:rsidRPr="00E3248E">
        <w:rPr>
          <w:noProof/>
        </w:rPr>
        <w:drawing>
          <wp:inline distT="0" distB="0" distL="0" distR="0" wp14:anchorId="72D1C575" wp14:editId="71BBF641">
            <wp:extent cx="7101794" cy="2095039"/>
            <wp:effectExtent l="0" t="0" r="107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179539" cy="2117974"/>
                    </a:xfrm>
                    <a:prstGeom prst="rect">
                      <a:avLst/>
                    </a:prstGeom>
                  </pic:spPr>
                </pic:pic>
              </a:graphicData>
            </a:graphic>
          </wp:inline>
        </w:drawing>
      </w:r>
    </w:p>
    <w:p w14:paraId="37F2DB07" w14:textId="28EA2CF2" w:rsidR="00017A3D" w:rsidRPr="00017A3D" w:rsidRDefault="00720750" w:rsidP="005261F7">
      <w:pPr>
        <w:tabs>
          <w:tab w:val="left" w:pos="284"/>
        </w:tabs>
        <w:ind w:left="-851" w:right="-988"/>
        <w:rPr>
          <w:sz w:val="23"/>
          <w:szCs w:val="23"/>
        </w:rPr>
      </w:pPr>
      <w:r>
        <w:rPr>
          <w:sz w:val="23"/>
          <w:szCs w:val="23"/>
        </w:rPr>
        <w:pict w14:anchorId="3ACB0479">
          <v:rect id="_x0000_i1025" style="width:0;height:1.5pt" o:hralign="center" o:hrstd="t" o:hr="t" fillcolor="#aaa" stroked="f"/>
        </w:pict>
      </w:r>
    </w:p>
    <w:p w14:paraId="1C6430E4" w14:textId="26D7713B" w:rsidR="00017A3D" w:rsidRPr="00D47D22" w:rsidRDefault="005261F7" w:rsidP="005261F7">
      <w:pPr>
        <w:tabs>
          <w:tab w:val="left" w:pos="284"/>
        </w:tabs>
        <w:ind w:left="-851" w:right="-988"/>
        <w:rPr>
          <w:rFonts w:ascii="IBM Plex Sans SemiBold" w:hAnsi="IBM Plex Sans SemiBold"/>
          <w:b/>
          <w:bCs/>
          <w:color w:val="004C84"/>
          <w:sz w:val="28"/>
          <w:szCs w:val="28"/>
          <w:lang w:val="es-CR"/>
        </w:rPr>
      </w:pPr>
      <w:r>
        <w:rPr>
          <w:rFonts w:ascii="IBM Plex Sans SemiBold" w:hAnsi="IBM Plex Sans SemiBold"/>
          <w:b/>
          <w:bCs/>
          <w:color w:val="004C84"/>
          <w:sz w:val="28"/>
          <w:szCs w:val="28"/>
        </w:rPr>
        <w:tab/>
      </w:r>
      <w:r w:rsidRPr="00D47D22">
        <w:rPr>
          <w:rFonts w:ascii="IBM Plex Sans SemiBold" w:hAnsi="IBM Plex Sans SemiBold"/>
          <w:b/>
          <w:bCs/>
          <w:color w:val="004C84"/>
          <w:sz w:val="28"/>
          <w:szCs w:val="28"/>
          <w:lang w:val="es-CR"/>
        </w:rPr>
        <w:t xml:space="preserve">Informe Estado de la </w:t>
      </w:r>
      <w:r w:rsidR="00DB6140" w:rsidRPr="00D47D22">
        <w:rPr>
          <w:rFonts w:ascii="IBM Plex Sans SemiBold" w:hAnsi="IBM Plex Sans SemiBold"/>
          <w:b/>
          <w:bCs/>
          <w:color w:val="004C84"/>
          <w:sz w:val="28"/>
          <w:szCs w:val="28"/>
          <w:lang w:val="es-CR"/>
        </w:rPr>
        <w:t>Educación</w:t>
      </w:r>
      <w:r w:rsidRPr="00D47D22">
        <w:rPr>
          <w:rFonts w:ascii="IBM Plex Sans SemiBold" w:hAnsi="IBM Plex Sans SemiBold"/>
          <w:b/>
          <w:bCs/>
          <w:color w:val="004C84"/>
          <w:sz w:val="28"/>
          <w:szCs w:val="28"/>
          <w:lang w:val="es-CR"/>
        </w:rPr>
        <w:t xml:space="preserve"> 20</w:t>
      </w:r>
      <w:r w:rsidR="00111CEC">
        <w:rPr>
          <w:rFonts w:ascii="IBM Plex Sans SemiBold" w:hAnsi="IBM Plex Sans SemiBold"/>
          <w:b/>
          <w:bCs/>
          <w:color w:val="004C84"/>
          <w:sz w:val="28"/>
          <w:szCs w:val="28"/>
          <w:lang w:val="es-CR"/>
        </w:rPr>
        <w:t>2</w:t>
      </w:r>
      <w:r w:rsidR="00D45BEA">
        <w:rPr>
          <w:rFonts w:ascii="IBM Plex Sans SemiBold" w:hAnsi="IBM Plex Sans SemiBold"/>
          <w:b/>
          <w:bCs/>
          <w:color w:val="004C84"/>
          <w:sz w:val="28"/>
          <w:szCs w:val="28"/>
          <w:lang w:val="es-CR"/>
        </w:rPr>
        <w:t>5</w:t>
      </w:r>
    </w:p>
    <w:p w14:paraId="4AB45340" w14:textId="29080F58" w:rsidR="00017A3D" w:rsidRDefault="00720750" w:rsidP="005261F7">
      <w:pPr>
        <w:tabs>
          <w:tab w:val="left" w:pos="284"/>
        </w:tabs>
        <w:ind w:left="-851" w:right="-988"/>
        <w:rPr>
          <w:rFonts w:ascii="IBM Plex Sans SemiBold" w:hAnsi="IBM Plex Sans SemiBold"/>
          <w:b/>
          <w:bCs/>
          <w:sz w:val="22"/>
          <w:szCs w:val="22"/>
        </w:rPr>
      </w:pPr>
      <w:r>
        <w:rPr>
          <w:sz w:val="23"/>
          <w:szCs w:val="23"/>
        </w:rPr>
        <w:pict w14:anchorId="633CC12A">
          <v:rect id="_x0000_i1026" style="width:0;height:1.5pt" o:hralign="center" o:hrstd="t" o:hr="t" fillcolor="#aaa" stroked="f"/>
        </w:pict>
      </w:r>
    </w:p>
    <w:p w14:paraId="35417CF5" w14:textId="77777777" w:rsidR="005261F7" w:rsidRDefault="005261F7" w:rsidP="005261F7">
      <w:pPr>
        <w:tabs>
          <w:tab w:val="left" w:pos="284"/>
        </w:tabs>
        <w:ind w:left="-851" w:right="-988"/>
        <w:rPr>
          <w:rFonts w:ascii="IBM Plex Sans SemiBold" w:hAnsi="IBM Plex Sans SemiBold"/>
          <w:b/>
          <w:bCs/>
          <w:sz w:val="22"/>
          <w:szCs w:val="22"/>
        </w:rPr>
      </w:pPr>
    </w:p>
    <w:p w14:paraId="2C63A29D" w14:textId="6BEF4A04" w:rsidR="005261F7" w:rsidRPr="005261F7" w:rsidRDefault="005261F7" w:rsidP="005261F7">
      <w:pPr>
        <w:tabs>
          <w:tab w:val="left" w:pos="284"/>
        </w:tabs>
        <w:ind w:left="-851" w:right="-988"/>
        <w:rPr>
          <w:rFonts w:ascii="IBM Plex Sans SemiBold" w:hAnsi="IBM Plex Sans SemiBold"/>
          <w:b/>
          <w:bCs/>
          <w:color w:val="004C84"/>
          <w:sz w:val="22"/>
          <w:szCs w:val="22"/>
        </w:rPr>
      </w:pPr>
      <w:r>
        <w:rPr>
          <w:rFonts w:ascii="IBM Plex Sans SemiBold" w:hAnsi="IBM Plex Sans SemiBold"/>
          <w:b/>
          <w:bCs/>
          <w:sz w:val="22"/>
          <w:szCs w:val="22"/>
        </w:rPr>
        <w:tab/>
      </w:r>
      <w:r w:rsidR="0001614C">
        <w:rPr>
          <w:rFonts w:ascii="IBM Plex Sans SemiBold" w:hAnsi="IBM Plex Sans SemiBold"/>
          <w:b/>
          <w:bCs/>
          <w:color w:val="004C84"/>
          <w:sz w:val="48"/>
          <w:szCs w:val="48"/>
        </w:rPr>
        <w:t xml:space="preserve">Manual base de </w:t>
      </w:r>
      <w:proofErr w:type="spellStart"/>
      <w:r w:rsidR="0001614C">
        <w:rPr>
          <w:rFonts w:ascii="IBM Plex Sans SemiBold" w:hAnsi="IBM Plex Sans SemiBold"/>
          <w:b/>
          <w:bCs/>
          <w:color w:val="004C84"/>
          <w:sz w:val="48"/>
          <w:szCs w:val="48"/>
        </w:rPr>
        <w:t>datos</w:t>
      </w:r>
      <w:proofErr w:type="spellEnd"/>
      <w:r>
        <w:rPr>
          <w:rFonts w:ascii="IBM Plex Sans SemiBold" w:hAnsi="IBM Plex Sans SemiBold"/>
          <w:b/>
          <w:bCs/>
          <w:color w:val="004C84"/>
          <w:sz w:val="48"/>
          <w:szCs w:val="48"/>
        </w:rPr>
        <w:br/>
      </w:r>
    </w:p>
    <w:p w14:paraId="417A027C" w14:textId="572B0913" w:rsidR="005261F7" w:rsidRPr="005261F7" w:rsidRDefault="00720750" w:rsidP="005261F7">
      <w:pPr>
        <w:tabs>
          <w:tab w:val="left" w:pos="284"/>
        </w:tabs>
        <w:ind w:left="-851" w:right="-988"/>
        <w:rPr>
          <w:rFonts w:ascii="IBM Plex Sans SemiBold" w:hAnsi="IBM Plex Sans SemiBold"/>
          <w:b/>
          <w:bCs/>
          <w:sz w:val="48"/>
          <w:szCs w:val="48"/>
        </w:rPr>
      </w:pPr>
      <w:r>
        <w:rPr>
          <w:sz w:val="23"/>
          <w:szCs w:val="23"/>
        </w:rPr>
        <w:pict w14:anchorId="5E7204B2">
          <v:rect id="_x0000_i1027" style="width:0;height:1.5pt" o:hralign="center" o:hrstd="t" o:hr="t" fillcolor="#aaa" stroked="f"/>
        </w:pict>
      </w:r>
    </w:p>
    <w:p w14:paraId="41014A5E" w14:textId="77777777" w:rsidR="005261F7" w:rsidRDefault="005261F7" w:rsidP="005261F7">
      <w:pPr>
        <w:tabs>
          <w:tab w:val="left" w:pos="284"/>
        </w:tabs>
        <w:ind w:left="-851" w:right="-988"/>
        <w:rPr>
          <w:rFonts w:ascii="IBM Plex Sans SemiBold" w:hAnsi="IBM Plex Sans SemiBold"/>
          <w:b/>
          <w:bCs/>
          <w:sz w:val="22"/>
          <w:szCs w:val="22"/>
        </w:rPr>
      </w:pPr>
    </w:p>
    <w:p w14:paraId="698EE192" w14:textId="3643A4DC" w:rsidR="005261F7" w:rsidRPr="00D47D22" w:rsidRDefault="005261F7" w:rsidP="005261F7">
      <w:pPr>
        <w:tabs>
          <w:tab w:val="left" w:pos="284"/>
          <w:tab w:val="left" w:pos="1843"/>
        </w:tabs>
        <w:ind w:left="-851" w:right="-988"/>
        <w:rPr>
          <w:rFonts w:ascii="IBM Plex Sans SemiBold" w:hAnsi="IBM Plex Sans SemiBold"/>
          <w:b/>
          <w:bCs/>
          <w:sz w:val="28"/>
          <w:szCs w:val="28"/>
          <w:lang w:val="es-CR"/>
        </w:rPr>
      </w:pPr>
      <w:r>
        <w:rPr>
          <w:rFonts w:ascii="IBM Plex Sans SemiBold" w:hAnsi="IBM Plex Sans SemiBold"/>
          <w:b/>
          <w:bCs/>
          <w:sz w:val="22"/>
          <w:szCs w:val="22"/>
        </w:rPr>
        <w:tab/>
      </w:r>
      <w:r>
        <w:rPr>
          <w:rFonts w:ascii="IBM Plex Sans SemiBold" w:hAnsi="IBM Plex Sans SemiBold"/>
          <w:b/>
          <w:bCs/>
          <w:sz w:val="22"/>
          <w:szCs w:val="22"/>
        </w:rPr>
        <w:tab/>
      </w:r>
    </w:p>
    <w:p w14:paraId="3FEED720" w14:textId="1DEDF7EE" w:rsidR="00D45BEA" w:rsidRPr="00233E16" w:rsidRDefault="00233E16" w:rsidP="00D479A2">
      <w:pPr>
        <w:tabs>
          <w:tab w:val="left" w:pos="284"/>
          <w:tab w:val="left" w:pos="1843"/>
        </w:tabs>
        <w:ind w:left="142"/>
        <w:rPr>
          <w:rFonts w:ascii="IBM Plex Sans Light" w:hAnsi="IBM Plex Sans Light"/>
          <w:sz w:val="48"/>
          <w:szCs w:val="48"/>
          <w:lang w:val="es-MX"/>
        </w:rPr>
      </w:pPr>
      <w:proofErr w:type="spellStart"/>
      <w:r w:rsidRPr="00DE68BC">
        <w:rPr>
          <w:rFonts w:ascii="IBM Plex Sans Light" w:hAnsi="IBM Plex Sans Light"/>
          <w:i/>
          <w:iCs/>
          <w:sz w:val="48"/>
          <w:szCs w:val="48"/>
          <w:lang w:val="es-MX"/>
        </w:rPr>
        <w:t>Democra</w:t>
      </w:r>
      <w:proofErr w:type="spellEnd"/>
      <w:r w:rsidRPr="00DE68BC">
        <w:rPr>
          <w:rFonts w:ascii="IBM Plex Sans Light" w:hAnsi="IBM Plex Sans Light"/>
          <w:i/>
          <w:iCs/>
          <w:sz w:val="48"/>
          <w:szCs w:val="48"/>
          <w:lang w:val="es-MX"/>
        </w:rPr>
        <w:t>-U</w:t>
      </w:r>
      <w:r w:rsidRPr="00233E16">
        <w:rPr>
          <w:rFonts w:ascii="IBM Plex Sans Light" w:hAnsi="IBM Plex Sans Light"/>
          <w:sz w:val="48"/>
          <w:szCs w:val="48"/>
          <w:lang w:val="es-MX"/>
        </w:rPr>
        <w:t>: Una aproximación de los perfiles democráticos en las universidades de Costa Rica</w:t>
      </w:r>
    </w:p>
    <w:p w14:paraId="0063FA1A" w14:textId="77777777" w:rsidR="00D45BEA" w:rsidRDefault="00D45BEA" w:rsidP="00D479A2">
      <w:pPr>
        <w:tabs>
          <w:tab w:val="left" w:pos="284"/>
          <w:tab w:val="left" w:pos="1843"/>
        </w:tabs>
        <w:ind w:left="142"/>
        <w:rPr>
          <w:rFonts w:ascii="IBM Plex Sans Light" w:hAnsi="IBM Plex Sans Light"/>
          <w:sz w:val="48"/>
          <w:szCs w:val="48"/>
          <w:lang w:val="es-CR"/>
        </w:rPr>
      </w:pPr>
    </w:p>
    <w:p w14:paraId="0CE0FA01" w14:textId="77777777" w:rsidR="00D45BEA" w:rsidRPr="00D47D22" w:rsidRDefault="00D45BEA" w:rsidP="00D479A2">
      <w:pPr>
        <w:tabs>
          <w:tab w:val="left" w:pos="284"/>
          <w:tab w:val="left" w:pos="1843"/>
        </w:tabs>
        <w:ind w:left="142"/>
        <w:rPr>
          <w:rFonts w:ascii="IBM Plex Serif" w:hAnsi="IBM Plex Serif"/>
          <w:sz w:val="23"/>
          <w:szCs w:val="23"/>
          <w:lang w:val="es-CR"/>
        </w:rPr>
      </w:pPr>
    </w:p>
    <w:p w14:paraId="1A3D4A0A" w14:textId="77777777" w:rsidR="005261F7" w:rsidRPr="00D47D22" w:rsidRDefault="005261F7" w:rsidP="005261F7">
      <w:pPr>
        <w:tabs>
          <w:tab w:val="left" w:pos="284"/>
          <w:tab w:val="left" w:pos="1843"/>
        </w:tabs>
        <w:ind w:left="720" w:hanging="578"/>
        <w:rPr>
          <w:rFonts w:ascii="IBM Plex Serif" w:hAnsi="IBM Plex Serif"/>
          <w:sz w:val="23"/>
          <w:szCs w:val="23"/>
          <w:lang w:val="es-CR"/>
        </w:rPr>
      </w:pPr>
    </w:p>
    <w:p w14:paraId="02DA438D" w14:textId="3A0C86B2" w:rsidR="00D47D22" w:rsidRDefault="00D47D22" w:rsidP="0001614C">
      <w:pPr>
        <w:tabs>
          <w:tab w:val="left" w:pos="284"/>
          <w:tab w:val="left" w:pos="1843"/>
        </w:tabs>
        <w:ind w:left="720" w:hanging="578"/>
        <w:rPr>
          <w:rFonts w:ascii="IBM Plex Serif" w:hAnsi="IBM Plex Serif"/>
          <w:sz w:val="23"/>
          <w:szCs w:val="23"/>
          <w:lang w:val="es-CR"/>
        </w:rPr>
      </w:pPr>
      <w:r>
        <w:rPr>
          <w:rFonts w:ascii="IBM Plex Serif" w:hAnsi="IBM Plex Serif"/>
          <w:sz w:val="23"/>
          <w:szCs w:val="23"/>
          <w:lang w:val="es-CR"/>
        </w:rPr>
        <w:tab/>
      </w:r>
      <w:r>
        <w:rPr>
          <w:rFonts w:ascii="IBM Plex Serif" w:hAnsi="IBM Plex Serif"/>
          <w:sz w:val="23"/>
          <w:szCs w:val="23"/>
          <w:lang w:val="es-CR"/>
        </w:rPr>
        <w:tab/>
      </w:r>
      <w:r>
        <w:rPr>
          <w:rFonts w:ascii="IBM Plex Serif" w:hAnsi="IBM Plex Serif"/>
          <w:sz w:val="23"/>
          <w:szCs w:val="23"/>
          <w:lang w:val="es-CR"/>
        </w:rPr>
        <w:tab/>
      </w:r>
    </w:p>
    <w:p w14:paraId="040B499C" w14:textId="4013AAFB" w:rsidR="00D47D22" w:rsidRPr="00D47D22" w:rsidRDefault="00D47D22" w:rsidP="005261F7">
      <w:pPr>
        <w:tabs>
          <w:tab w:val="left" w:pos="284"/>
          <w:tab w:val="left" w:pos="1843"/>
        </w:tabs>
        <w:ind w:left="720" w:hanging="578"/>
        <w:rPr>
          <w:rFonts w:ascii="IBM Plex Serif" w:hAnsi="IBM Plex Serif"/>
          <w:sz w:val="23"/>
          <w:szCs w:val="23"/>
          <w:lang w:val="es-CR"/>
        </w:rPr>
      </w:pPr>
    </w:p>
    <w:p w14:paraId="16216EB0" w14:textId="11CD961D" w:rsidR="005261F7" w:rsidRDefault="005261F7" w:rsidP="005261F7">
      <w:pPr>
        <w:tabs>
          <w:tab w:val="left" w:pos="284"/>
          <w:tab w:val="left" w:pos="1843"/>
        </w:tabs>
        <w:ind w:left="720" w:hanging="578"/>
        <w:rPr>
          <w:rFonts w:ascii="IBM Plex Sans" w:hAnsi="IBM Plex Sans"/>
          <w:sz w:val="28"/>
          <w:szCs w:val="28"/>
          <w:lang w:val="es-CR"/>
        </w:rPr>
      </w:pPr>
      <w:r w:rsidRPr="00D47D22">
        <w:rPr>
          <w:rFonts w:ascii="IBM Plex Serif" w:hAnsi="IBM Plex Serif"/>
          <w:sz w:val="23"/>
          <w:szCs w:val="23"/>
          <w:lang w:val="es-CR"/>
        </w:rPr>
        <w:tab/>
      </w:r>
      <w:r w:rsidRPr="00D47D22">
        <w:rPr>
          <w:rFonts w:ascii="IBM Plex Serif" w:hAnsi="IBM Plex Serif"/>
          <w:sz w:val="23"/>
          <w:szCs w:val="23"/>
          <w:lang w:val="es-CR"/>
        </w:rPr>
        <w:tab/>
      </w:r>
      <w:r w:rsidRPr="00D47D22">
        <w:rPr>
          <w:rFonts w:ascii="IBM Plex Serif" w:hAnsi="IBM Plex Serif"/>
          <w:sz w:val="23"/>
          <w:szCs w:val="23"/>
          <w:lang w:val="es-CR"/>
        </w:rPr>
        <w:tab/>
      </w:r>
      <w:r w:rsidR="00D47D22">
        <w:rPr>
          <w:rFonts w:ascii="IBM Plex Sans" w:hAnsi="IBM Plex Sans"/>
          <w:sz w:val="28"/>
          <w:szCs w:val="28"/>
          <w:lang w:val="es-CR"/>
        </w:rPr>
        <w:t>San José | 20</w:t>
      </w:r>
      <w:r w:rsidR="00111CEC">
        <w:rPr>
          <w:rFonts w:ascii="IBM Plex Sans" w:hAnsi="IBM Plex Sans"/>
          <w:sz w:val="28"/>
          <w:szCs w:val="28"/>
          <w:lang w:val="es-CR"/>
        </w:rPr>
        <w:t>2</w:t>
      </w:r>
      <w:r w:rsidR="00D45BEA">
        <w:rPr>
          <w:rFonts w:ascii="IBM Plex Sans" w:hAnsi="IBM Plex Sans"/>
          <w:sz w:val="28"/>
          <w:szCs w:val="28"/>
          <w:lang w:val="es-CR"/>
        </w:rPr>
        <w:t>5</w:t>
      </w:r>
    </w:p>
    <w:p w14:paraId="33443DDD" w14:textId="288BE9BF" w:rsidR="0001614C" w:rsidRPr="00D47D22" w:rsidRDefault="0001614C" w:rsidP="005261F7">
      <w:pPr>
        <w:tabs>
          <w:tab w:val="left" w:pos="284"/>
          <w:tab w:val="left" w:pos="1843"/>
        </w:tabs>
        <w:ind w:left="720" w:hanging="578"/>
        <w:rPr>
          <w:rFonts w:ascii="IBM Plex Sans" w:hAnsi="IBM Plex Sans"/>
          <w:sz w:val="28"/>
          <w:szCs w:val="28"/>
          <w:lang w:val="es-CR"/>
        </w:rPr>
      </w:pPr>
    </w:p>
    <w:p w14:paraId="57F4E65E" w14:textId="0638446D" w:rsidR="00840258" w:rsidRDefault="005261F7" w:rsidP="005261F7">
      <w:pPr>
        <w:tabs>
          <w:tab w:val="left" w:pos="284"/>
          <w:tab w:val="left" w:pos="1843"/>
        </w:tabs>
        <w:ind w:left="720" w:hanging="578"/>
        <w:rPr>
          <w:rFonts w:ascii="IBM Plex Sans" w:hAnsi="IBM Plex Sans"/>
          <w:sz w:val="28"/>
          <w:szCs w:val="28"/>
          <w:lang w:val="es-CR"/>
        </w:rPr>
      </w:pPr>
      <w:r w:rsidRPr="00D47D22">
        <w:rPr>
          <w:rFonts w:ascii="IBM Plex Sans" w:hAnsi="IBM Plex Sans"/>
          <w:sz w:val="28"/>
          <w:szCs w:val="28"/>
          <w:lang w:val="es-CR"/>
        </w:rPr>
        <w:tab/>
      </w:r>
      <w:r w:rsidRPr="00D47D22">
        <w:rPr>
          <w:rFonts w:ascii="IBM Plex Sans" w:hAnsi="IBM Plex Sans"/>
          <w:sz w:val="28"/>
          <w:szCs w:val="28"/>
          <w:lang w:val="es-CR"/>
        </w:rPr>
        <w:tab/>
      </w:r>
      <w:r w:rsidRPr="00D47D22">
        <w:rPr>
          <w:rFonts w:ascii="IBM Plex Sans" w:hAnsi="IBM Plex Sans"/>
          <w:sz w:val="28"/>
          <w:szCs w:val="28"/>
          <w:lang w:val="es-CR"/>
        </w:rPr>
        <w:tab/>
      </w:r>
    </w:p>
    <w:p w14:paraId="37A5BAC0" w14:textId="77777777" w:rsidR="00840258" w:rsidRDefault="00840258">
      <w:pPr>
        <w:rPr>
          <w:rFonts w:ascii="IBM Plex Sans" w:hAnsi="IBM Plex Sans"/>
          <w:sz w:val="28"/>
          <w:szCs w:val="28"/>
          <w:lang w:val="es-CR"/>
        </w:rPr>
      </w:pPr>
      <w:r>
        <w:rPr>
          <w:rFonts w:ascii="IBM Plex Sans" w:hAnsi="IBM Plex Sans"/>
          <w:sz w:val="28"/>
          <w:szCs w:val="28"/>
          <w:lang w:val="es-CR"/>
        </w:rPr>
        <w:br w:type="page"/>
      </w:r>
    </w:p>
    <w:p w14:paraId="457BB24E" w14:textId="55F318E3" w:rsidR="004D118C" w:rsidRPr="00840D8D" w:rsidRDefault="0001614C" w:rsidP="00840D8D">
      <w:pPr>
        <w:spacing w:after="100" w:afterAutospacing="1"/>
        <w:rPr>
          <w:rFonts w:ascii="IBM Plex Sans" w:hAnsi="IBM Plex Sans" w:cs="Arial"/>
          <w:b/>
          <w:sz w:val="22"/>
          <w:szCs w:val="22"/>
          <w:lang w:val="es-CR" w:eastAsia="es-ES"/>
        </w:rPr>
      </w:pPr>
      <w:r w:rsidRPr="00840D8D">
        <w:rPr>
          <w:rFonts w:ascii="IBM Plex Sans" w:hAnsi="IBM Plex Sans" w:cs="Arial"/>
          <w:b/>
          <w:sz w:val="22"/>
          <w:szCs w:val="22"/>
          <w:lang w:val="es-CR" w:eastAsia="es-ES"/>
        </w:rPr>
        <w:lastRenderedPageBreak/>
        <w:t>Objetivo general</w:t>
      </w:r>
    </w:p>
    <w:p w14:paraId="488586A7" w14:textId="4D66EF42" w:rsidR="00642095" w:rsidRPr="00D45BEA" w:rsidRDefault="00496C9B" w:rsidP="00D45BEA">
      <w:pPr>
        <w:spacing w:after="120"/>
        <w:jc w:val="both"/>
        <w:rPr>
          <w:rFonts w:ascii="IBM Plex Sans" w:hAnsi="IBM Plex Sans"/>
          <w:sz w:val="22"/>
          <w:szCs w:val="22"/>
          <w:lang w:val="es-ES" w:eastAsia="es-ES"/>
        </w:rPr>
      </w:pPr>
      <w:bookmarkStart w:id="0" w:name="_Toc118293590"/>
      <w:r>
        <w:rPr>
          <w:rFonts w:ascii="IBM Plex Sans" w:hAnsi="IBM Plex Sans" w:cs="Arial"/>
          <w:sz w:val="22"/>
          <w:szCs w:val="22"/>
          <w:lang w:val="es-CR" w:eastAsia="es-ES"/>
        </w:rPr>
        <w:t>Los datos se recogieron con el fin de</w:t>
      </w:r>
      <w:r w:rsidR="00FC22A2" w:rsidRPr="00FC22A2">
        <w:rPr>
          <w:rFonts w:ascii="IBM Plex Sans" w:hAnsi="IBM Plex Sans" w:cs="Arial"/>
          <w:sz w:val="22"/>
          <w:szCs w:val="22"/>
          <w:lang w:val="es-CR" w:eastAsia="es-ES"/>
        </w:rPr>
        <w:t xml:space="preserve"> identificar y caracterizar los perfiles democráticos presentes en la comunidad universitaria de Costa Rica, así como analizar la relación entre las características sociodemográficas y el nivel de avance en la educación superior con la adhesión a valores democráticos, tales como la participación política, el respeto a los derechos y libertades, la tolerancia y el rechazo al autoritarismo y la corrupción.</w:t>
      </w:r>
      <w:r w:rsidR="001C5ABA">
        <w:rPr>
          <w:rFonts w:ascii="IBM Plex Sans" w:hAnsi="IBM Plex Sans" w:cs="Arial"/>
          <w:sz w:val="22"/>
          <w:szCs w:val="22"/>
          <w:lang w:val="es-CR" w:eastAsia="es-ES"/>
        </w:rPr>
        <w:br/>
      </w:r>
    </w:p>
    <w:p w14:paraId="38CA3291" w14:textId="764B799E" w:rsidR="004D118C" w:rsidRPr="00840D8D" w:rsidRDefault="0001614C" w:rsidP="00840D8D">
      <w:pPr>
        <w:spacing w:after="100" w:afterAutospacing="1"/>
        <w:rPr>
          <w:rFonts w:ascii="IBM Plex Sans" w:hAnsi="IBM Plex Sans" w:cs="Arial"/>
          <w:b/>
          <w:sz w:val="22"/>
          <w:szCs w:val="22"/>
          <w:lang w:val="es-CR" w:eastAsia="es-ES"/>
        </w:rPr>
      </w:pPr>
      <w:r w:rsidRPr="00840D8D">
        <w:rPr>
          <w:rFonts w:ascii="IBM Plex Sans" w:hAnsi="IBM Plex Sans" w:cs="Arial"/>
          <w:b/>
          <w:sz w:val="22"/>
          <w:szCs w:val="22"/>
          <w:lang w:val="es-CR" w:eastAsia="es-ES"/>
        </w:rPr>
        <w:t>A</w:t>
      </w:r>
      <w:bookmarkEnd w:id="0"/>
      <w:r w:rsidRPr="00840D8D">
        <w:rPr>
          <w:rFonts w:ascii="IBM Plex Sans" w:hAnsi="IBM Plex Sans" w:cs="Arial"/>
          <w:b/>
          <w:sz w:val="22"/>
          <w:szCs w:val="22"/>
          <w:lang w:val="es-CR" w:eastAsia="es-ES"/>
        </w:rPr>
        <w:t>spectos metodológicos</w:t>
      </w:r>
    </w:p>
    <w:p w14:paraId="61B8FE68" w14:textId="07C81B16" w:rsidR="0001614C" w:rsidRPr="00574540" w:rsidRDefault="00574540" w:rsidP="00840D8D">
      <w:pPr>
        <w:spacing w:after="100" w:afterAutospacing="1"/>
        <w:jc w:val="both"/>
        <w:rPr>
          <w:rFonts w:ascii="IBM Plex Sans" w:hAnsi="IBM Plex Sans" w:cs="Arial"/>
          <w:bCs/>
          <w:sz w:val="22"/>
          <w:szCs w:val="22"/>
          <w:lang w:val="es-MX"/>
        </w:rPr>
      </w:pPr>
      <w:r w:rsidRPr="00574540">
        <w:rPr>
          <w:rFonts w:ascii="IBM Plex Sans" w:hAnsi="IBM Plex Sans" w:cs="Arial"/>
          <w:bCs/>
          <w:sz w:val="22"/>
          <w:szCs w:val="22"/>
          <w:lang w:val="es-MX"/>
        </w:rPr>
        <w:t xml:space="preserve">Esta investigación utiliza información proveniente </w:t>
      </w:r>
      <w:proofErr w:type="gramStart"/>
      <w:r w:rsidRPr="00574540">
        <w:rPr>
          <w:rFonts w:ascii="IBM Plex Sans" w:hAnsi="IBM Plex Sans" w:cs="Arial"/>
          <w:bCs/>
          <w:sz w:val="22"/>
          <w:szCs w:val="22"/>
          <w:lang w:val="es-MX"/>
        </w:rPr>
        <w:t>del test</w:t>
      </w:r>
      <w:proofErr w:type="gramEnd"/>
      <w:r w:rsidRPr="00574540">
        <w:rPr>
          <w:rFonts w:ascii="IBM Plex Sans" w:hAnsi="IBM Plex Sans" w:cs="Arial"/>
          <w:bCs/>
          <w:sz w:val="22"/>
          <w:szCs w:val="22"/>
          <w:lang w:val="es-MX"/>
        </w:rPr>
        <w:t xml:space="preserve"> </w:t>
      </w:r>
      <w:proofErr w:type="spellStart"/>
      <w:r w:rsidRPr="00496C9B">
        <w:rPr>
          <w:rFonts w:ascii="IBM Plex Sans" w:hAnsi="IBM Plex Sans" w:cs="Arial"/>
          <w:bCs/>
          <w:i/>
          <w:iCs/>
          <w:sz w:val="22"/>
          <w:szCs w:val="22"/>
          <w:lang w:val="es-MX"/>
        </w:rPr>
        <w:t>Democra</w:t>
      </w:r>
      <w:proofErr w:type="spellEnd"/>
      <w:r w:rsidRPr="00496C9B">
        <w:rPr>
          <w:rFonts w:ascii="IBM Plex Sans" w:hAnsi="IBM Plex Sans" w:cs="Arial"/>
          <w:bCs/>
          <w:i/>
          <w:iCs/>
          <w:sz w:val="22"/>
          <w:szCs w:val="22"/>
          <w:lang w:val="es-MX"/>
        </w:rPr>
        <w:t>-U</w:t>
      </w:r>
      <w:r w:rsidRPr="00574540">
        <w:rPr>
          <w:rFonts w:ascii="IBM Plex Sans" w:hAnsi="IBM Plex Sans" w:cs="Arial"/>
          <w:bCs/>
          <w:sz w:val="22"/>
          <w:szCs w:val="22"/>
          <w:lang w:val="es-MX"/>
        </w:rPr>
        <w:t>, un sondeo en línea de participación voluntaria aplicado entre julio y octubre de 2024. El estudio adopta un enfoque cuantitativo de carácter exploratorio, basado en técnicas de análisis multivariado y estimaciones econométricas, con el fin de identificar patrones de actitudes democráticas en la población universitaria</w:t>
      </w:r>
      <w:r w:rsidR="001C5ABA">
        <w:rPr>
          <w:rFonts w:ascii="IBM Plex Sans" w:hAnsi="IBM Plex Sans" w:cs="Arial"/>
          <w:bCs/>
          <w:sz w:val="22"/>
          <w:szCs w:val="22"/>
          <w:lang w:val="es-MX"/>
        </w:rPr>
        <w:t>.</w:t>
      </w:r>
    </w:p>
    <w:p w14:paraId="0B5E312C" w14:textId="77777777" w:rsidR="0001614C" w:rsidRPr="00840D8D" w:rsidRDefault="0001614C" w:rsidP="00840D8D">
      <w:pPr>
        <w:spacing w:after="100" w:afterAutospacing="1"/>
        <w:rPr>
          <w:rFonts w:ascii="IBM Plex Sans" w:hAnsi="IBM Plex Sans" w:cs="Arial"/>
          <w:b/>
          <w:sz w:val="22"/>
          <w:szCs w:val="22"/>
          <w:lang w:val="es-CR" w:eastAsia="es-ES"/>
        </w:rPr>
      </w:pPr>
      <w:bookmarkStart w:id="1" w:name="_Toc118293591"/>
      <w:r w:rsidRPr="00840D8D">
        <w:rPr>
          <w:rFonts w:ascii="IBM Plex Sans" w:hAnsi="IBM Plex Sans" w:cs="Arial"/>
          <w:b/>
          <w:sz w:val="22"/>
          <w:szCs w:val="22"/>
          <w:lang w:val="es-CR" w:eastAsia="es-ES"/>
        </w:rPr>
        <w:t>Población de estudio</w:t>
      </w:r>
      <w:bookmarkEnd w:id="1"/>
    </w:p>
    <w:p w14:paraId="54952D55" w14:textId="1204B558" w:rsidR="0001614C" w:rsidRPr="00840D8D" w:rsidRDefault="007F1CD9" w:rsidP="00522020">
      <w:pPr>
        <w:autoSpaceDE w:val="0"/>
        <w:autoSpaceDN w:val="0"/>
        <w:adjustRightInd w:val="0"/>
        <w:spacing w:after="100" w:afterAutospacing="1"/>
        <w:jc w:val="both"/>
        <w:rPr>
          <w:rFonts w:ascii="IBM Plex Sans" w:hAnsi="IBM Plex Sans" w:cs="Arial"/>
          <w:bCs/>
          <w:sz w:val="22"/>
          <w:szCs w:val="22"/>
          <w:lang w:val="es-CR"/>
        </w:rPr>
      </w:pPr>
      <w:r>
        <w:rPr>
          <w:rFonts w:ascii="IBM Plex Sans" w:hAnsi="IBM Plex Sans" w:cs="Arial"/>
          <w:bCs/>
          <w:sz w:val="22"/>
          <w:szCs w:val="22"/>
          <w:lang w:val="es-CR"/>
        </w:rPr>
        <w:t>Conformada</w:t>
      </w:r>
      <w:r w:rsidR="00C82369" w:rsidRPr="00C82369">
        <w:rPr>
          <w:rFonts w:ascii="IBM Plex Sans" w:hAnsi="IBM Plex Sans" w:cs="Arial"/>
          <w:bCs/>
          <w:sz w:val="22"/>
          <w:szCs w:val="22"/>
          <w:lang w:val="es-MX"/>
        </w:rPr>
        <w:t xml:space="preserve"> por personas estudiantes y docentes que forman parte de universidades públicas y privadas de Costa Rica, quienes participaron de manera voluntaria en </w:t>
      </w:r>
      <w:proofErr w:type="gramStart"/>
      <w:r w:rsidR="00C82369" w:rsidRPr="00C82369">
        <w:rPr>
          <w:rFonts w:ascii="IBM Plex Sans" w:hAnsi="IBM Plex Sans" w:cs="Arial"/>
          <w:bCs/>
          <w:sz w:val="22"/>
          <w:szCs w:val="22"/>
          <w:lang w:val="es-MX"/>
        </w:rPr>
        <w:t>el test</w:t>
      </w:r>
      <w:proofErr w:type="gramEnd"/>
      <w:r w:rsidR="00C82369" w:rsidRPr="00C82369">
        <w:rPr>
          <w:rFonts w:ascii="IBM Plex Sans" w:hAnsi="IBM Plex Sans" w:cs="Arial"/>
          <w:bCs/>
          <w:sz w:val="22"/>
          <w:szCs w:val="22"/>
          <w:lang w:val="es-MX"/>
        </w:rPr>
        <w:t xml:space="preserve"> </w:t>
      </w:r>
      <w:proofErr w:type="spellStart"/>
      <w:r w:rsidR="00C82369" w:rsidRPr="00F31C57">
        <w:rPr>
          <w:rFonts w:ascii="IBM Plex Sans" w:hAnsi="IBM Plex Sans" w:cs="Arial"/>
          <w:bCs/>
          <w:i/>
          <w:iCs/>
          <w:sz w:val="22"/>
          <w:szCs w:val="22"/>
          <w:lang w:val="es-MX"/>
        </w:rPr>
        <w:t>Democra</w:t>
      </w:r>
      <w:proofErr w:type="spellEnd"/>
      <w:r w:rsidR="00C82369" w:rsidRPr="00F31C57">
        <w:rPr>
          <w:rFonts w:ascii="IBM Plex Sans" w:hAnsi="IBM Plex Sans" w:cs="Arial"/>
          <w:bCs/>
          <w:i/>
          <w:iCs/>
          <w:sz w:val="22"/>
          <w:szCs w:val="22"/>
          <w:lang w:val="es-MX"/>
        </w:rPr>
        <w:t>-U</w:t>
      </w:r>
      <w:r w:rsidR="00C82369" w:rsidRPr="00C82369">
        <w:rPr>
          <w:rFonts w:ascii="IBM Plex Sans" w:hAnsi="IBM Plex Sans" w:cs="Arial"/>
          <w:bCs/>
          <w:sz w:val="22"/>
          <w:szCs w:val="22"/>
          <w:lang w:val="es-MX"/>
        </w:rPr>
        <w:t xml:space="preserve"> durante el período de recolección de información.</w:t>
      </w:r>
      <w:r w:rsidR="00D45BEA">
        <w:rPr>
          <w:rFonts w:ascii="IBM Plex Sans" w:hAnsi="IBM Plex Sans" w:cs="Arial"/>
          <w:bCs/>
          <w:sz w:val="22"/>
          <w:szCs w:val="22"/>
          <w:lang w:val="es-CR"/>
        </w:rPr>
        <w:t xml:space="preserve"> </w:t>
      </w:r>
    </w:p>
    <w:p w14:paraId="59FF16C2" w14:textId="77777777" w:rsidR="007F1CD9" w:rsidRDefault="0001614C" w:rsidP="007F1CD9">
      <w:pPr>
        <w:spacing w:after="100" w:afterAutospacing="1"/>
        <w:rPr>
          <w:rFonts w:ascii="IBM Plex Sans" w:hAnsi="IBM Plex Sans" w:cs="Arial"/>
          <w:b/>
          <w:sz w:val="22"/>
          <w:szCs w:val="22"/>
          <w:lang w:val="es-CR" w:eastAsia="es-ES"/>
        </w:rPr>
      </w:pPr>
      <w:bookmarkStart w:id="2" w:name="_Toc339527918"/>
      <w:bookmarkStart w:id="3" w:name="_Toc118293592"/>
      <w:r w:rsidRPr="00840D8D">
        <w:rPr>
          <w:rFonts w:ascii="IBM Plex Sans" w:hAnsi="IBM Plex Sans" w:cs="Arial"/>
          <w:b/>
          <w:sz w:val="22"/>
          <w:szCs w:val="22"/>
          <w:lang w:val="es-CR" w:eastAsia="es-ES"/>
        </w:rPr>
        <w:t>Unidad informante</w:t>
      </w:r>
      <w:bookmarkEnd w:id="2"/>
      <w:bookmarkEnd w:id="3"/>
    </w:p>
    <w:p w14:paraId="52629AEB" w14:textId="1BB0C9B6" w:rsidR="0001614C" w:rsidRPr="007F1CD9" w:rsidRDefault="007F1CD9" w:rsidP="007F1CD9">
      <w:pPr>
        <w:spacing w:after="100" w:afterAutospacing="1"/>
        <w:rPr>
          <w:rFonts w:ascii="IBM Plex Sans" w:hAnsi="IBM Plex Sans" w:cs="Arial"/>
          <w:b/>
          <w:sz w:val="22"/>
          <w:szCs w:val="22"/>
          <w:lang w:val="es-CR" w:eastAsia="es-ES"/>
        </w:rPr>
      </w:pPr>
      <w:r>
        <w:rPr>
          <w:rFonts w:ascii="IBM Plex Sans" w:hAnsi="IBM Plex Sans" w:cs="Arial"/>
          <w:bCs/>
          <w:sz w:val="22"/>
          <w:szCs w:val="22"/>
          <w:lang w:val="es-CR"/>
        </w:rPr>
        <w:t xml:space="preserve">Corresponde </w:t>
      </w:r>
      <w:r w:rsidR="00C82369" w:rsidRPr="00C82369">
        <w:rPr>
          <w:rFonts w:ascii="IBM Plex Sans" w:hAnsi="IBM Plex Sans" w:cs="Arial"/>
          <w:bCs/>
          <w:sz w:val="22"/>
          <w:szCs w:val="22"/>
          <w:lang w:val="es-MX"/>
        </w:rPr>
        <w:t xml:space="preserve">a las personas estudiantes y docentes universitarios que respondieron el cuestionario </w:t>
      </w:r>
      <w:proofErr w:type="spellStart"/>
      <w:r w:rsidR="00C82369" w:rsidRPr="00F31C57">
        <w:rPr>
          <w:rFonts w:ascii="IBM Plex Sans" w:hAnsi="IBM Plex Sans" w:cs="Arial"/>
          <w:bCs/>
          <w:i/>
          <w:iCs/>
          <w:sz w:val="22"/>
          <w:szCs w:val="22"/>
          <w:lang w:val="es-MX"/>
        </w:rPr>
        <w:t>Democra</w:t>
      </w:r>
      <w:proofErr w:type="spellEnd"/>
      <w:r w:rsidR="00C82369" w:rsidRPr="00F31C57">
        <w:rPr>
          <w:rFonts w:ascii="IBM Plex Sans" w:hAnsi="IBM Plex Sans" w:cs="Arial"/>
          <w:bCs/>
          <w:i/>
          <w:iCs/>
          <w:sz w:val="22"/>
          <w:szCs w:val="22"/>
          <w:lang w:val="es-MX"/>
        </w:rPr>
        <w:t>-U</w:t>
      </w:r>
      <w:r w:rsidR="00C82369" w:rsidRPr="00C82369">
        <w:rPr>
          <w:rFonts w:ascii="IBM Plex Sans" w:hAnsi="IBM Plex Sans" w:cs="Arial"/>
          <w:bCs/>
          <w:sz w:val="22"/>
          <w:szCs w:val="22"/>
          <w:lang w:val="es-MX"/>
        </w:rPr>
        <w:t>, proporcionando información sobre sus actitudes frente a la democracia, la participación política, el autoritarismo y la convivencia democrática, así como datos sociodemográficos básicos.</w:t>
      </w:r>
    </w:p>
    <w:p w14:paraId="419AE4F6" w14:textId="65E3FF8C" w:rsidR="0001614C" w:rsidRDefault="004D118C" w:rsidP="00840D8D">
      <w:pPr>
        <w:spacing w:after="100" w:afterAutospacing="1"/>
        <w:rPr>
          <w:rFonts w:ascii="IBM Plex Sans" w:hAnsi="IBM Plex Sans" w:cs="Arial"/>
          <w:b/>
          <w:sz w:val="22"/>
          <w:szCs w:val="22"/>
          <w:lang w:val="es-CR" w:eastAsia="es-ES"/>
        </w:rPr>
      </w:pPr>
      <w:r w:rsidRPr="00840D8D">
        <w:rPr>
          <w:rFonts w:ascii="IBM Plex Sans" w:hAnsi="IBM Plex Sans" w:cs="Arial"/>
          <w:b/>
          <w:sz w:val="22"/>
          <w:szCs w:val="22"/>
          <w:lang w:val="es-CR" w:eastAsia="es-ES"/>
        </w:rPr>
        <w:t>Muestra</w:t>
      </w:r>
    </w:p>
    <w:p w14:paraId="67FC80B8" w14:textId="19C1BA2A" w:rsidR="0001614C" w:rsidRPr="004D118C" w:rsidRDefault="007F1CD9" w:rsidP="00840D8D">
      <w:pPr>
        <w:spacing w:after="100" w:afterAutospacing="1"/>
        <w:jc w:val="both"/>
        <w:rPr>
          <w:rFonts w:ascii="IBM Plex Sans" w:eastAsia="IBM Plex Serif" w:hAnsi="IBM Plex Sans" w:cs="IBM Plex Serif"/>
          <w:sz w:val="22"/>
          <w:szCs w:val="22"/>
          <w:lang w:val="es-CR"/>
        </w:rPr>
      </w:pPr>
      <w:r>
        <w:rPr>
          <w:rFonts w:ascii="IBM Plex Sans" w:hAnsi="IBM Plex Sans" w:cs="Arial"/>
          <w:bCs/>
          <w:sz w:val="22"/>
          <w:szCs w:val="22"/>
          <w:lang w:val="es-MX" w:eastAsia="es-ES"/>
        </w:rPr>
        <w:t>Compuesta</w:t>
      </w:r>
      <w:r w:rsidR="00584C63" w:rsidRPr="00584C63">
        <w:rPr>
          <w:rFonts w:ascii="IBM Plex Sans" w:hAnsi="IBM Plex Sans" w:cs="Arial"/>
          <w:bCs/>
          <w:sz w:val="22"/>
          <w:szCs w:val="22"/>
          <w:lang w:val="es-MX" w:eastAsia="es-ES"/>
        </w:rPr>
        <w:t xml:space="preserve"> por 6.587 respuestas válidas, lo que representa aproximadamente el 2% de la comunidad universitaria del país. Se trata de una muestra no probabilística y no representativa, con una mayor participación de estudiantes, mujeres y personas pertenecientes a universidades públicas, por lo que los resultados deben interpretarse con un alcance descriptivo y exploratorio.</w:t>
      </w:r>
      <w:r w:rsidR="001A13F4">
        <w:rPr>
          <w:rFonts w:ascii="IBM Plex Sans" w:eastAsia="IBM Plex Serif" w:hAnsi="IBM Plex Sans" w:cs="IBM Plex Serif"/>
          <w:sz w:val="22"/>
          <w:szCs w:val="22"/>
          <w:lang w:val="es-CR"/>
        </w:rPr>
        <w:t xml:space="preserve"> </w:t>
      </w:r>
    </w:p>
    <w:p w14:paraId="407447CD" w14:textId="54C8DB68" w:rsidR="0001614C" w:rsidRPr="00A4442C" w:rsidRDefault="0001614C" w:rsidP="00840D8D">
      <w:pPr>
        <w:spacing w:after="100" w:afterAutospacing="1"/>
        <w:rPr>
          <w:rFonts w:ascii="IBM Plex Sans" w:hAnsi="IBM Plex Sans" w:cs="Arial"/>
          <w:b/>
          <w:sz w:val="22"/>
          <w:szCs w:val="22"/>
          <w:lang w:val="es-CR" w:eastAsia="es-ES"/>
        </w:rPr>
      </w:pPr>
      <w:bookmarkStart w:id="4" w:name="_Toc339527923"/>
      <w:bookmarkStart w:id="5" w:name="_Toc118293594"/>
      <w:r w:rsidRPr="00A4442C">
        <w:rPr>
          <w:rFonts w:ascii="IBM Plex Sans" w:hAnsi="IBM Plex Sans" w:cs="Arial"/>
          <w:b/>
          <w:sz w:val="22"/>
          <w:szCs w:val="22"/>
          <w:lang w:val="es-CR" w:eastAsia="es-ES"/>
        </w:rPr>
        <w:t>Metodología de recopilación de datos</w:t>
      </w:r>
      <w:bookmarkEnd w:id="4"/>
      <w:bookmarkEnd w:id="5"/>
    </w:p>
    <w:p w14:paraId="210E4EDA" w14:textId="2473AE37" w:rsidR="007B50D9" w:rsidRPr="0068751B" w:rsidRDefault="0068751B" w:rsidP="00840D8D">
      <w:pPr>
        <w:spacing w:after="100" w:afterAutospacing="1"/>
        <w:jc w:val="both"/>
        <w:rPr>
          <w:rFonts w:ascii="IBM Plex Sans" w:hAnsi="IBM Plex Sans" w:cs="Arial"/>
          <w:sz w:val="22"/>
          <w:szCs w:val="22"/>
          <w:lang w:val="es-MX"/>
        </w:rPr>
      </w:pPr>
      <w:r w:rsidRPr="0068751B">
        <w:rPr>
          <w:rFonts w:ascii="IBM Plex Sans" w:hAnsi="IBM Plex Sans" w:cs="Arial"/>
          <w:sz w:val="22"/>
          <w:szCs w:val="22"/>
          <w:lang w:val="es-MX"/>
        </w:rPr>
        <w:t xml:space="preserve">La información fue recopilada mediante el cuestionario </w:t>
      </w:r>
      <w:proofErr w:type="spellStart"/>
      <w:r w:rsidRPr="00F31C57">
        <w:rPr>
          <w:rFonts w:ascii="IBM Plex Sans" w:hAnsi="IBM Plex Sans" w:cs="Arial"/>
          <w:i/>
          <w:iCs/>
          <w:sz w:val="22"/>
          <w:szCs w:val="22"/>
          <w:lang w:val="es-MX"/>
        </w:rPr>
        <w:t>Democra</w:t>
      </w:r>
      <w:proofErr w:type="spellEnd"/>
      <w:r w:rsidRPr="00F31C57">
        <w:rPr>
          <w:rFonts w:ascii="IBM Plex Sans" w:hAnsi="IBM Plex Sans" w:cs="Arial"/>
          <w:i/>
          <w:iCs/>
          <w:sz w:val="22"/>
          <w:szCs w:val="22"/>
          <w:lang w:val="es-MX"/>
        </w:rPr>
        <w:t>-U</w:t>
      </w:r>
      <w:r w:rsidRPr="0068751B">
        <w:rPr>
          <w:rFonts w:ascii="IBM Plex Sans" w:hAnsi="IBM Plex Sans" w:cs="Arial"/>
          <w:sz w:val="22"/>
          <w:szCs w:val="22"/>
          <w:lang w:val="es-MX"/>
        </w:rPr>
        <w:t xml:space="preserve">, un instrumento en línea compuesto por preguntas binarias (a favor / en contra) organizadas en cuatro ejes temáticos: </w:t>
      </w:r>
      <w:r w:rsidRPr="00856CFD">
        <w:rPr>
          <w:rFonts w:ascii="IBM Plex Sans" w:hAnsi="IBM Plex Sans" w:cs="Arial"/>
          <w:b/>
          <w:bCs/>
          <w:sz w:val="22"/>
          <w:szCs w:val="22"/>
          <w:lang w:val="es-MX"/>
        </w:rPr>
        <w:t>derechos y libertades</w:t>
      </w:r>
      <w:r w:rsidR="009449C4">
        <w:rPr>
          <w:rFonts w:ascii="IBM Plex Sans" w:hAnsi="IBM Plex Sans" w:cs="Arial"/>
          <w:sz w:val="22"/>
          <w:szCs w:val="22"/>
          <w:lang w:val="es-MX"/>
        </w:rPr>
        <w:t xml:space="preserve"> (i</w:t>
      </w:r>
      <w:r w:rsidR="009449C4" w:rsidRPr="009449C4">
        <w:rPr>
          <w:rFonts w:ascii="IBM Plex Sans" w:hAnsi="IBM Plex Sans" w:cs="Arial"/>
          <w:sz w:val="22"/>
          <w:szCs w:val="22"/>
          <w:lang w:val="es-MX"/>
        </w:rPr>
        <w:t>ncluye temas como libertades civiles e igualdad</w:t>
      </w:r>
      <w:r w:rsidR="009449C4">
        <w:rPr>
          <w:rFonts w:ascii="IBM Plex Sans" w:hAnsi="IBM Plex Sans" w:cs="Arial"/>
          <w:sz w:val="22"/>
          <w:szCs w:val="22"/>
          <w:lang w:val="es-MX"/>
        </w:rPr>
        <w:t>)</w:t>
      </w:r>
      <w:r w:rsidRPr="0068751B">
        <w:rPr>
          <w:rFonts w:ascii="IBM Plex Sans" w:hAnsi="IBM Plex Sans" w:cs="Arial"/>
          <w:sz w:val="22"/>
          <w:szCs w:val="22"/>
          <w:lang w:val="es-MX"/>
        </w:rPr>
        <w:t xml:space="preserve">, </w:t>
      </w:r>
      <w:r w:rsidRPr="00856CFD">
        <w:rPr>
          <w:rFonts w:ascii="IBM Plex Sans" w:hAnsi="IBM Plex Sans" w:cs="Arial"/>
          <w:b/>
          <w:bCs/>
          <w:sz w:val="22"/>
          <w:szCs w:val="22"/>
          <w:lang w:val="es-MX"/>
        </w:rPr>
        <w:t>participación política</w:t>
      </w:r>
      <w:r w:rsidR="006372BD">
        <w:rPr>
          <w:rFonts w:ascii="IBM Plex Sans" w:hAnsi="IBM Plex Sans" w:cs="Arial"/>
          <w:sz w:val="22"/>
          <w:szCs w:val="22"/>
          <w:lang w:val="es-MX"/>
        </w:rPr>
        <w:t xml:space="preserve"> (e</w:t>
      </w:r>
      <w:r w:rsidR="006372BD" w:rsidRPr="006372BD">
        <w:rPr>
          <w:rFonts w:ascii="IBM Plex Sans" w:hAnsi="IBM Plex Sans" w:cs="Arial"/>
          <w:sz w:val="22"/>
          <w:szCs w:val="22"/>
          <w:lang w:val="es-MX"/>
        </w:rPr>
        <w:t>nfocado en el involucramiento cívico y electoral</w:t>
      </w:r>
      <w:r w:rsidR="006372BD">
        <w:rPr>
          <w:rFonts w:ascii="IBM Plex Sans" w:hAnsi="IBM Plex Sans" w:cs="Arial"/>
          <w:sz w:val="22"/>
          <w:szCs w:val="22"/>
          <w:lang w:val="es-MX"/>
        </w:rPr>
        <w:t>)</w:t>
      </w:r>
      <w:r w:rsidRPr="0068751B">
        <w:rPr>
          <w:rFonts w:ascii="IBM Plex Sans" w:hAnsi="IBM Plex Sans" w:cs="Arial"/>
          <w:sz w:val="22"/>
          <w:szCs w:val="22"/>
          <w:lang w:val="es-MX"/>
        </w:rPr>
        <w:t xml:space="preserve">, </w:t>
      </w:r>
      <w:r w:rsidRPr="00856CFD">
        <w:rPr>
          <w:rFonts w:ascii="IBM Plex Sans" w:hAnsi="IBM Plex Sans" w:cs="Arial"/>
          <w:b/>
          <w:bCs/>
          <w:sz w:val="22"/>
          <w:szCs w:val="22"/>
          <w:lang w:val="es-MX"/>
        </w:rPr>
        <w:t>pesos y contrapesos institucionales</w:t>
      </w:r>
      <w:r w:rsidR="006372BD">
        <w:rPr>
          <w:rFonts w:ascii="IBM Plex Sans" w:hAnsi="IBM Plex Sans" w:cs="Arial"/>
          <w:sz w:val="22"/>
          <w:szCs w:val="22"/>
          <w:lang w:val="es-MX"/>
        </w:rPr>
        <w:t xml:space="preserve"> (r</w:t>
      </w:r>
      <w:r w:rsidR="006372BD" w:rsidRPr="006372BD">
        <w:rPr>
          <w:rFonts w:ascii="IBM Plex Sans" w:hAnsi="IBM Plex Sans" w:cs="Arial"/>
          <w:sz w:val="22"/>
          <w:szCs w:val="22"/>
          <w:lang w:val="es-MX"/>
        </w:rPr>
        <w:t>eferente a la independencia judicial y límites al Poder Ejecutivo</w:t>
      </w:r>
      <w:r w:rsidR="006372BD">
        <w:rPr>
          <w:rFonts w:ascii="IBM Plex Sans" w:hAnsi="IBM Plex Sans" w:cs="Arial"/>
          <w:sz w:val="22"/>
          <w:szCs w:val="22"/>
          <w:lang w:val="es-MX"/>
        </w:rPr>
        <w:t>)</w:t>
      </w:r>
      <w:r w:rsidRPr="0068751B">
        <w:rPr>
          <w:rFonts w:ascii="IBM Plex Sans" w:hAnsi="IBM Plex Sans" w:cs="Arial"/>
          <w:sz w:val="22"/>
          <w:szCs w:val="22"/>
          <w:lang w:val="es-MX"/>
        </w:rPr>
        <w:t xml:space="preserve"> y </w:t>
      </w:r>
      <w:r w:rsidRPr="00856CFD">
        <w:rPr>
          <w:rFonts w:ascii="IBM Plex Sans" w:hAnsi="IBM Plex Sans" w:cs="Arial"/>
          <w:b/>
          <w:bCs/>
          <w:sz w:val="22"/>
          <w:szCs w:val="22"/>
          <w:lang w:val="es-MX"/>
        </w:rPr>
        <w:t>convivencia ciudadana</w:t>
      </w:r>
      <w:r w:rsidR="00605694">
        <w:rPr>
          <w:rFonts w:ascii="IBM Plex Sans" w:hAnsi="IBM Plex Sans" w:cs="Arial"/>
          <w:sz w:val="22"/>
          <w:szCs w:val="22"/>
          <w:lang w:val="es-MX"/>
        </w:rPr>
        <w:t xml:space="preserve"> (b</w:t>
      </w:r>
      <w:r w:rsidR="00605694" w:rsidRPr="00605694">
        <w:rPr>
          <w:rFonts w:ascii="IBM Plex Sans" w:hAnsi="IBM Plex Sans" w:cs="Arial"/>
          <w:sz w:val="22"/>
          <w:szCs w:val="22"/>
          <w:lang w:val="es-MX"/>
        </w:rPr>
        <w:t xml:space="preserve">asado en el respeto a opiniones ajenas y libertad de </w:t>
      </w:r>
      <w:r w:rsidR="00605694" w:rsidRPr="00605694">
        <w:rPr>
          <w:rFonts w:ascii="IBM Plex Sans" w:hAnsi="IBM Plex Sans" w:cs="Arial"/>
          <w:sz w:val="22"/>
          <w:szCs w:val="22"/>
          <w:lang w:val="es-MX"/>
        </w:rPr>
        <w:lastRenderedPageBreak/>
        <w:t>expresión</w:t>
      </w:r>
      <w:r w:rsidR="00605694">
        <w:rPr>
          <w:rFonts w:ascii="IBM Plex Sans" w:hAnsi="IBM Plex Sans" w:cs="Arial"/>
          <w:sz w:val="22"/>
          <w:szCs w:val="22"/>
          <w:lang w:val="es-MX"/>
        </w:rPr>
        <w:t>)</w:t>
      </w:r>
      <w:r w:rsidRPr="0068751B">
        <w:rPr>
          <w:rFonts w:ascii="IBM Plex Sans" w:hAnsi="IBM Plex Sans" w:cs="Arial"/>
          <w:sz w:val="22"/>
          <w:szCs w:val="22"/>
          <w:lang w:val="es-MX"/>
        </w:rPr>
        <w:t xml:space="preserve">. El cuestionario también incluyó preguntas </w:t>
      </w:r>
      <w:r w:rsidRPr="00856CFD">
        <w:rPr>
          <w:rFonts w:ascii="IBM Plex Sans" w:hAnsi="IBM Plex Sans" w:cs="Arial"/>
          <w:b/>
          <w:bCs/>
          <w:sz w:val="22"/>
          <w:szCs w:val="22"/>
          <w:lang w:val="es-MX"/>
        </w:rPr>
        <w:t>sociodemográficas</w:t>
      </w:r>
      <w:r w:rsidRPr="0068751B">
        <w:rPr>
          <w:rFonts w:ascii="IBM Plex Sans" w:hAnsi="IBM Plex Sans" w:cs="Arial"/>
          <w:sz w:val="22"/>
          <w:szCs w:val="22"/>
          <w:lang w:val="es-MX"/>
        </w:rPr>
        <w:t xml:space="preserve"> como edad, género, rol universitario y tipo de universidad</w:t>
      </w:r>
      <w:r w:rsidR="00721857">
        <w:rPr>
          <w:rFonts w:ascii="IBM Plex Sans" w:hAnsi="IBM Plex Sans" w:cs="Arial"/>
          <w:sz w:val="22"/>
          <w:szCs w:val="22"/>
          <w:lang w:val="es-MX"/>
        </w:rPr>
        <w:t xml:space="preserve">, </w:t>
      </w:r>
      <w:r w:rsidR="00721857" w:rsidRPr="00721857">
        <w:rPr>
          <w:rFonts w:ascii="IBM Plex Sans" w:hAnsi="IBM Plex Sans" w:cs="Arial"/>
          <w:sz w:val="22"/>
          <w:szCs w:val="22"/>
          <w:lang w:val="es-MX"/>
        </w:rPr>
        <w:t xml:space="preserve">asegurando siempre el anonimato de los </w:t>
      </w:r>
      <w:r w:rsidR="00721857">
        <w:rPr>
          <w:rFonts w:ascii="IBM Plex Sans" w:hAnsi="IBM Plex Sans" w:cs="Arial"/>
          <w:sz w:val="22"/>
          <w:szCs w:val="22"/>
          <w:lang w:val="es-MX"/>
        </w:rPr>
        <w:t>participantes.</w:t>
      </w:r>
    </w:p>
    <w:p w14:paraId="6AC2B10D" w14:textId="5947582B" w:rsidR="0001614C" w:rsidRPr="00A4442C" w:rsidRDefault="00251156" w:rsidP="00840D8D">
      <w:pPr>
        <w:spacing w:after="100" w:afterAutospacing="1"/>
        <w:jc w:val="both"/>
        <w:rPr>
          <w:rFonts w:ascii="IBM Plex Sans" w:hAnsi="IBM Plex Sans" w:cs="Arial"/>
          <w:b/>
          <w:sz w:val="22"/>
          <w:szCs w:val="22"/>
          <w:lang w:val="es-CR" w:eastAsia="es-ES"/>
        </w:rPr>
      </w:pPr>
      <w:r>
        <w:rPr>
          <w:rFonts w:ascii="IBM Plex Sans" w:hAnsi="IBM Plex Sans" w:cs="Arial"/>
          <w:b/>
          <w:sz w:val="22"/>
          <w:szCs w:val="22"/>
          <w:lang w:val="es-CR" w:eastAsia="es-ES"/>
        </w:rPr>
        <w:t>Validación</w:t>
      </w:r>
    </w:p>
    <w:p w14:paraId="7A8CD875" w14:textId="3B23CE0D" w:rsidR="0001614C" w:rsidRPr="00B018F4" w:rsidRDefault="00B018F4" w:rsidP="00840D8D">
      <w:pPr>
        <w:spacing w:after="100" w:afterAutospacing="1"/>
        <w:jc w:val="both"/>
        <w:rPr>
          <w:rFonts w:ascii="IBM Plex Sans" w:hAnsi="IBM Plex Sans" w:cs="Arial"/>
          <w:sz w:val="22"/>
          <w:szCs w:val="22"/>
          <w:lang w:val="es-MX"/>
        </w:rPr>
      </w:pPr>
      <w:r w:rsidRPr="00B018F4">
        <w:rPr>
          <w:rFonts w:ascii="IBM Plex Sans" w:hAnsi="IBM Plex Sans" w:cs="Arial"/>
          <w:sz w:val="22"/>
          <w:szCs w:val="22"/>
          <w:lang w:val="es-MX"/>
        </w:rPr>
        <w:t xml:space="preserve">El instrumento fue construido a partir de referencias internacionales como el Eurobarómetro, el Barómetro de las Américas, la Encuesta Social Europea y el World </w:t>
      </w:r>
      <w:proofErr w:type="spellStart"/>
      <w:r w:rsidRPr="00B018F4">
        <w:rPr>
          <w:rFonts w:ascii="IBM Plex Sans" w:hAnsi="IBM Plex Sans" w:cs="Arial"/>
          <w:sz w:val="22"/>
          <w:szCs w:val="22"/>
          <w:lang w:val="es-MX"/>
        </w:rPr>
        <w:t>Values</w:t>
      </w:r>
      <w:proofErr w:type="spellEnd"/>
      <w:r w:rsidRPr="00B018F4">
        <w:rPr>
          <w:rFonts w:ascii="IBM Plex Sans" w:hAnsi="IBM Plex Sans" w:cs="Arial"/>
          <w:sz w:val="22"/>
          <w:szCs w:val="22"/>
          <w:lang w:val="es-MX"/>
        </w:rPr>
        <w:t xml:space="preserve"> </w:t>
      </w:r>
      <w:proofErr w:type="spellStart"/>
      <w:proofErr w:type="gramStart"/>
      <w:r w:rsidRPr="00B018F4">
        <w:rPr>
          <w:rFonts w:ascii="IBM Plex Sans" w:hAnsi="IBM Plex Sans" w:cs="Arial"/>
          <w:sz w:val="22"/>
          <w:szCs w:val="22"/>
          <w:lang w:val="es-MX"/>
        </w:rPr>
        <w:t>Survey</w:t>
      </w:r>
      <w:proofErr w:type="spellEnd"/>
      <w:proofErr w:type="gramEnd"/>
      <w:r w:rsidR="00200272">
        <w:rPr>
          <w:rFonts w:ascii="IBM Plex Sans" w:hAnsi="IBM Plex Sans" w:cs="Arial"/>
          <w:sz w:val="22"/>
          <w:szCs w:val="22"/>
          <w:lang w:val="es-MX"/>
        </w:rPr>
        <w:t xml:space="preserve"> así </w:t>
      </w:r>
      <w:r w:rsidR="00200272" w:rsidRPr="00200272">
        <w:rPr>
          <w:rFonts w:ascii="IBM Plex Sans" w:hAnsi="IBM Plex Sans" w:cs="Arial"/>
          <w:sz w:val="22"/>
          <w:szCs w:val="22"/>
          <w:lang w:val="es-MX"/>
        </w:rPr>
        <w:t xml:space="preserve">como el </w:t>
      </w:r>
      <w:proofErr w:type="spellStart"/>
      <w:r w:rsidR="00200272" w:rsidRPr="00200272">
        <w:rPr>
          <w:rFonts w:ascii="IBM Plex Sans" w:hAnsi="IBM Plex Sans" w:cs="Arial"/>
          <w:sz w:val="22"/>
          <w:szCs w:val="22"/>
          <w:lang w:val="es-MX"/>
        </w:rPr>
        <w:t>Political</w:t>
      </w:r>
      <w:proofErr w:type="spellEnd"/>
      <w:r w:rsidR="00200272" w:rsidRPr="00200272">
        <w:rPr>
          <w:rFonts w:ascii="IBM Plex Sans" w:hAnsi="IBM Plex Sans" w:cs="Arial"/>
          <w:sz w:val="22"/>
          <w:szCs w:val="22"/>
          <w:lang w:val="es-MX"/>
        </w:rPr>
        <w:t xml:space="preserve"> Compass y el </w:t>
      </w:r>
      <w:proofErr w:type="spellStart"/>
      <w:r w:rsidR="00200272" w:rsidRPr="00200272">
        <w:rPr>
          <w:rFonts w:ascii="IBM Plex Sans" w:hAnsi="IBM Plex Sans" w:cs="Arial"/>
          <w:sz w:val="22"/>
          <w:szCs w:val="22"/>
          <w:lang w:val="es-MX"/>
        </w:rPr>
        <w:t>Votómetro</w:t>
      </w:r>
      <w:proofErr w:type="spellEnd"/>
      <w:r w:rsidR="00200272" w:rsidRPr="00200272">
        <w:rPr>
          <w:rFonts w:ascii="IBM Plex Sans" w:hAnsi="IBM Plex Sans" w:cs="Arial"/>
          <w:sz w:val="22"/>
          <w:szCs w:val="22"/>
          <w:lang w:val="es-MX"/>
        </w:rPr>
        <w:t xml:space="preserve"> del PEN</w:t>
      </w:r>
      <w:r w:rsidRPr="00B018F4">
        <w:rPr>
          <w:rFonts w:ascii="IBM Plex Sans" w:hAnsi="IBM Plex Sans" w:cs="Arial"/>
          <w:sz w:val="22"/>
          <w:szCs w:val="22"/>
          <w:lang w:val="es-MX"/>
        </w:rPr>
        <w:t>. Posteriormente, los datos fueron sometidos a procesos de validación estadística mediante análisis de componentes principales, pruebas de confiabilidad (Alfa de Cronbach), prueba de esfericidad de Bartlett y la medida de adecuación muestral de Kaiser-Meyer-</w:t>
      </w:r>
      <w:proofErr w:type="spellStart"/>
      <w:r w:rsidRPr="00B018F4">
        <w:rPr>
          <w:rFonts w:ascii="IBM Plex Sans" w:hAnsi="IBM Plex Sans" w:cs="Arial"/>
          <w:sz w:val="22"/>
          <w:szCs w:val="22"/>
          <w:lang w:val="es-MX"/>
        </w:rPr>
        <w:t>Olkin</w:t>
      </w:r>
      <w:proofErr w:type="spellEnd"/>
      <w:r w:rsidRPr="00B018F4">
        <w:rPr>
          <w:rFonts w:ascii="IBM Plex Sans" w:hAnsi="IBM Plex Sans" w:cs="Arial"/>
          <w:sz w:val="22"/>
          <w:szCs w:val="22"/>
          <w:lang w:val="es-MX"/>
        </w:rPr>
        <w:t>, los cuales evidencian una adecuada consistencia interna del instrumento.</w:t>
      </w:r>
    </w:p>
    <w:p w14:paraId="56A2D259" w14:textId="77777777" w:rsidR="0001614C" w:rsidRPr="00A4442C" w:rsidRDefault="0001614C" w:rsidP="00840D8D">
      <w:pPr>
        <w:spacing w:after="100" w:afterAutospacing="1"/>
        <w:jc w:val="both"/>
        <w:rPr>
          <w:rFonts w:ascii="IBM Plex Sans" w:hAnsi="IBM Plex Sans" w:cs="Arial"/>
          <w:b/>
          <w:sz w:val="22"/>
          <w:szCs w:val="22"/>
          <w:lang w:val="es-CR" w:eastAsia="es-ES"/>
        </w:rPr>
      </w:pPr>
      <w:bookmarkStart w:id="6" w:name="_Toc118293597"/>
      <w:r w:rsidRPr="00A4442C">
        <w:rPr>
          <w:rFonts w:ascii="IBM Plex Sans" w:hAnsi="IBM Plex Sans" w:cs="Arial"/>
          <w:b/>
          <w:sz w:val="22"/>
          <w:szCs w:val="22"/>
          <w:lang w:val="es-CR" w:eastAsia="es-ES"/>
        </w:rPr>
        <w:t>Recolección de información en el campo</w:t>
      </w:r>
      <w:bookmarkEnd w:id="6"/>
    </w:p>
    <w:p w14:paraId="191D55F3" w14:textId="4B19DA92" w:rsidR="0001614C" w:rsidRPr="00A4442C" w:rsidRDefault="00B018F4" w:rsidP="00B26BAC">
      <w:pPr>
        <w:spacing w:after="100" w:afterAutospacing="1"/>
        <w:jc w:val="both"/>
        <w:rPr>
          <w:rFonts w:ascii="IBM Plex Sans" w:hAnsi="IBM Plex Sans" w:cs="Arial"/>
          <w:sz w:val="22"/>
          <w:szCs w:val="22"/>
          <w:lang w:val="es-CR"/>
        </w:rPr>
      </w:pPr>
      <w:proofErr w:type="gramStart"/>
      <w:r w:rsidRPr="00B018F4">
        <w:rPr>
          <w:rFonts w:ascii="IBM Plex Sans" w:hAnsi="IBM Plex Sans" w:cs="Arial"/>
          <w:sz w:val="22"/>
          <w:szCs w:val="22"/>
          <w:lang w:val="es-CR"/>
        </w:rPr>
        <w:t>El test</w:t>
      </w:r>
      <w:proofErr w:type="gramEnd"/>
      <w:r w:rsidRPr="00B018F4">
        <w:rPr>
          <w:rFonts w:ascii="IBM Plex Sans" w:hAnsi="IBM Plex Sans" w:cs="Arial"/>
          <w:sz w:val="22"/>
          <w:szCs w:val="22"/>
          <w:lang w:val="es-CR"/>
        </w:rPr>
        <w:t xml:space="preserve"> </w:t>
      </w:r>
      <w:proofErr w:type="spellStart"/>
      <w:r w:rsidRPr="0071607B">
        <w:rPr>
          <w:rFonts w:ascii="IBM Plex Sans" w:hAnsi="IBM Plex Sans" w:cs="Arial"/>
          <w:i/>
          <w:iCs/>
          <w:sz w:val="22"/>
          <w:szCs w:val="22"/>
          <w:lang w:val="es-CR"/>
        </w:rPr>
        <w:t>Democra</w:t>
      </w:r>
      <w:proofErr w:type="spellEnd"/>
      <w:r w:rsidRPr="0071607B">
        <w:rPr>
          <w:rFonts w:ascii="IBM Plex Sans" w:hAnsi="IBM Plex Sans" w:cs="Arial"/>
          <w:i/>
          <w:iCs/>
          <w:sz w:val="22"/>
          <w:szCs w:val="22"/>
          <w:lang w:val="es-CR"/>
        </w:rPr>
        <w:t>-U</w:t>
      </w:r>
      <w:r w:rsidRPr="00B018F4">
        <w:rPr>
          <w:rFonts w:ascii="IBM Plex Sans" w:hAnsi="IBM Plex Sans" w:cs="Arial"/>
          <w:sz w:val="22"/>
          <w:szCs w:val="22"/>
          <w:lang w:val="es-CR"/>
        </w:rPr>
        <w:t xml:space="preserve"> estuvo disponible entre julio y octubre de 2024. Para su difusión se contó con el apoyo del Programa Estado de la Nación, en coordinación con oficinas de tecnologías de información de universidades públicas y privadas. Adicionalmente, se realizaron visitas presenciales en algunas sedes universitarias privadas para incentivar la participación.</w:t>
      </w:r>
      <w:r w:rsidR="002F6F1B">
        <w:rPr>
          <w:rFonts w:ascii="IBM Plex Sans" w:hAnsi="IBM Plex Sans" w:cs="Arial"/>
          <w:sz w:val="22"/>
          <w:szCs w:val="22"/>
          <w:lang w:val="es-CR"/>
        </w:rPr>
        <w:t xml:space="preserve"> </w:t>
      </w:r>
      <w:r w:rsidR="002F6F1B" w:rsidRPr="002F6F1B">
        <w:rPr>
          <w:rFonts w:ascii="IBM Plex Sans" w:hAnsi="IBM Plex Sans" w:cs="Arial"/>
          <w:sz w:val="22"/>
          <w:szCs w:val="22"/>
          <w:lang w:val="es-CR"/>
        </w:rPr>
        <w:t>Como dato adicional relevante, la difusión física y digital se realizó mediante volantes o "</w:t>
      </w:r>
      <w:proofErr w:type="spellStart"/>
      <w:r w:rsidR="002F6F1B" w:rsidRPr="002F6F1B">
        <w:rPr>
          <w:rFonts w:ascii="IBM Plex Sans" w:hAnsi="IBM Plex Sans" w:cs="Arial"/>
          <w:sz w:val="22"/>
          <w:szCs w:val="22"/>
          <w:lang w:val="es-CR"/>
        </w:rPr>
        <w:t>flyers</w:t>
      </w:r>
      <w:proofErr w:type="spellEnd"/>
      <w:r w:rsidR="002F6F1B" w:rsidRPr="002F6F1B">
        <w:rPr>
          <w:rFonts w:ascii="IBM Plex Sans" w:hAnsi="IBM Plex Sans" w:cs="Arial"/>
          <w:sz w:val="22"/>
          <w:szCs w:val="22"/>
          <w:lang w:val="es-CR"/>
        </w:rPr>
        <w:t>" diseñados específicamente para el sondeo</w:t>
      </w:r>
      <w:r w:rsidR="002F6F1B">
        <w:rPr>
          <w:rFonts w:ascii="IBM Plex Sans" w:hAnsi="IBM Plex Sans" w:cs="Arial"/>
          <w:sz w:val="22"/>
          <w:szCs w:val="22"/>
          <w:lang w:val="es-CR"/>
        </w:rPr>
        <w:t>.</w:t>
      </w:r>
    </w:p>
    <w:p w14:paraId="5231E0FD" w14:textId="77777777" w:rsidR="0001614C" w:rsidRPr="00A4442C" w:rsidRDefault="0001614C" w:rsidP="00840D8D">
      <w:pPr>
        <w:spacing w:after="100" w:afterAutospacing="1"/>
        <w:jc w:val="both"/>
        <w:rPr>
          <w:rFonts w:ascii="IBM Plex Sans" w:hAnsi="IBM Plex Sans" w:cs="Arial"/>
          <w:b/>
          <w:sz w:val="22"/>
          <w:szCs w:val="22"/>
          <w:lang w:val="es-CR" w:eastAsia="es-ES"/>
        </w:rPr>
      </w:pPr>
      <w:bookmarkStart w:id="7" w:name="_Toc118293598"/>
      <w:r w:rsidRPr="00A4442C">
        <w:rPr>
          <w:rFonts w:ascii="IBM Plex Sans" w:hAnsi="IBM Plex Sans" w:cs="Arial"/>
          <w:b/>
          <w:sz w:val="22"/>
          <w:szCs w:val="22"/>
          <w:lang w:val="es-CR" w:eastAsia="es-ES"/>
        </w:rPr>
        <w:t>Principales obstáculos encontrados en el levantamiento de la información</w:t>
      </w:r>
      <w:bookmarkEnd w:id="7"/>
    </w:p>
    <w:p w14:paraId="03F52D52" w14:textId="380A12CB" w:rsidR="0001614C" w:rsidRPr="00A4442C" w:rsidRDefault="00B13C38" w:rsidP="00840D8D">
      <w:pPr>
        <w:spacing w:after="100" w:afterAutospacing="1"/>
        <w:jc w:val="both"/>
        <w:rPr>
          <w:rFonts w:ascii="IBM Plex Sans" w:hAnsi="IBM Plex Sans" w:cs="Arial"/>
          <w:sz w:val="22"/>
          <w:szCs w:val="22"/>
          <w:lang w:val="es-CR"/>
        </w:rPr>
      </w:pPr>
      <w:r w:rsidRPr="00B13C38">
        <w:rPr>
          <w:rFonts w:ascii="IBM Plex Sans" w:hAnsi="IBM Plex Sans" w:cs="Arial"/>
          <w:sz w:val="22"/>
          <w:szCs w:val="22"/>
          <w:lang w:val="es-CR"/>
        </w:rPr>
        <w:t>Entre las principales limitaciones del levantamiento de información se encuentra el carácter voluntario del sondeo, el acceso desigual a dispositivos con conexión a internet y la sobrerrepresentación de ciertos grupos dentro de la muestra, lo que restringe la posibilidad de generalizar los resultados a toda la población universitaria nacional.</w:t>
      </w:r>
      <w:r w:rsidR="00FF2DB0">
        <w:rPr>
          <w:rFonts w:ascii="IBM Plex Sans" w:hAnsi="IBM Plex Sans" w:cs="Arial"/>
          <w:sz w:val="22"/>
          <w:szCs w:val="22"/>
          <w:lang w:val="es-CR"/>
        </w:rPr>
        <w:t xml:space="preserve"> Además, </w:t>
      </w:r>
      <w:r w:rsidR="00FF2DB0" w:rsidRPr="00FF2DB0">
        <w:rPr>
          <w:rFonts w:ascii="IBM Plex Sans" w:hAnsi="IBM Plex Sans" w:cs="Arial"/>
          <w:sz w:val="22"/>
          <w:szCs w:val="22"/>
          <w:lang w:val="es-CR"/>
        </w:rPr>
        <w:t>una limitación técnica</w:t>
      </w:r>
      <w:r w:rsidR="0098321E">
        <w:rPr>
          <w:rFonts w:ascii="IBM Plex Sans" w:hAnsi="IBM Plex Sans" w:cs="Arial"/>
          <w:sz w:val="22"/>
          <w:szCs w:val="22"/>
          <w:lang w:val="es-CR"/>
        </w:rPr>
        <w:t xml:space="preserve"> es</w:t>
      </w:r>
      <w:r w:rsidR="00FF2DB0" w:rsidRPr="00FF2DB0">
        <w:rPr>
          <w:rFonts w:ascii="IBM Plex Sans" w:hAnsi="IBM Plex Sans" w:cs="Arial"/>
          <w:sz w:val="22"/>
          <w:szCs w:val="22"/>
          <w:lang w:val="es-CR"/>
        </w:rPr>
        <w:t xml:space="preserve"> el enfoque dicotómico de las preguntas (a favor/en contra), lo cual ignoraba los matices o posiciones intermedias</w:t>
      </w:r>
      <w:r w:rsidR="008518A1">
        <w:rPr>
          <w:rFonts w:ascii="IBM Plex Sans" w:hAnsi="IBM Plex Sans" w:cs="Arial"/>
          <w:sz w:val="22"/>
          <w:szCs w:val="22"/>
          <w:lang w:val="es-CR"/>
        </w:rPr>
        <w:t>.</w:t>
      </w:r>
    </w:p>
    <w:p w14:paraId="330C1CE9" w14:textId="77777777" w:rsidR="0001614C" w:rsidRPr="00A4442C" w:rsidRDefault="0001614C" w:rsidP="00840D8D">
      <w:pPr>
        <w:spacing w:after="100" w:afterAutospacing="1"/>
        <w:jc w:val="both"/>
        <w:rPr>
          <w:rFonts w:ascii="IBM Plex Sans" w:hAnsi="IBM Plex Sans" w:cs="Arial"/>
          <w:b/>
          <w:sz w:val="22"/>
          <w:szCs w:val="22"/>
          <w:lang w:val="es-CR" w:eastAsia="es-ES"/>
        </w:rPr>
      </w:pPr>
      <w:bookmarkStart w:id="8" w:name="_Toc118293599"/>
      <w:r w:rsidRPr="00A4442C">
        <w:rPr>
          <w:rFonts w:ascii="IBM Plex Sans" w:hAnsi="IBM Plex Sans" w:cs="Arial"/>
          <w:b/>
          <w:sz w:val="22"/>
          <w:szCs w:val="22"/>
          <w:lang w:val="es-CR" w:eastAsia="es-ES"/>
        </w:rPr>
        <w:t>Revisión de base de datos y procesamiento</w:t>
      </w:r>
      <w:bookmarkEnd w:id="8"/>
    </w:p>
    <w:p w14:paraId="4C54BF9E" w14:textId="1C3FC2BD" w:rsidR="004D118C" w:rsidRPr="00B13C38" w:rsidRDefault="00B13C38" w:rsidP="00840D8D">
      <w:pPr>
        <w:spacing w:after="100" w:afterAutospacing="1"/>
        <w:jc w:val="both"/>
        <w:rPr>
          <w:rFonts w:ascii="IBM Plex Sans" w:hAnsi="IBM Plex Sans" w:cs="Arial"/>
          <w:sz w:val="22"/>
          <w:szCs w:val="22"/>
          <w:lang w:val="es-MX"/>
        </w:rPr>
      </w:pPr>
      <w:r w:rsidRPr="00B13C38">
        <w:rPr>
          <w:rFonts w:ascii="IBM Plex Sans" w:hAnsi="IBM Plex Sans" w:cs="Arial"/>
          <w:sz w:val="22"/>
          <w:szCs w:val="22"/>
          <w:lang w:val="es-MX"/>
        </w:rPr>
        <w:t xml:space="preserve">Una vez recopilada la información, se realizó </w:t>
      </w:r>
      <w:r w:rsidR="003648F6" w:rsidRPr="003648F6">
        <w:rPr>
          <w:rFonts w:ascii="IBM Plex Sans" w:hAnsi="IBM Plex Sans" w:cs="Arial"/>
          <w:sz w:val="22"/>
          <w:szCs w:val="22"/>
          <w:lang w:val="es-MX"/>
        </w:rPr>
        <w:t>la exclusión de dos ítems del cuestionario</w:t>
      </w:r>
      <w:r w:rsidR="00404304">
        <w:rPr>
          <w:rFonts w:ascii="IBM Plex Sans" w:hAnsi="IBM Plex Sans" w:cs="Arial"/>
          <w:sz w:val="22"/>
          <w:szCs w:val="22"/>
          <w:lang w:val="es-MX"/>
        </w:rPr>
        <w:t>,</w:t>
      </w:r>
      <w:r w:rsidR="003648F6" w:rsidRPr="003648F6">
        <w:rPr>
          <w:rFonts w:ascii="IBM Plex Sans" w:hAnsi="IBM Plex Sans" w:cs="Arial"/>
          <w:sz w:val="22"/>
          <w:szCs w:val="22"/>
          <w:lang w:val="es-MX"/>
        </w:rPr>
        <w:t xml:space="preserve"> debido a que generaban confusión o respuestas inconsistentes en los </w:t>
      </w:r>
      <w:r w:rsidR="003C1153">
        <w:rPr>
          <w:rFonts w:ascii="IBM Plex Sans" w:hAnsi="IBM Plex Sans" w:cs="Arial"/>
          <w:sz w:val="22"/>
          <w:szCs w:val="22"/>
          <w:lang w:val="es-MX"/>
        </w:rPr>
        <w:t>participantes</w:t>
      </w:r>
      <w:r w:rsidR="00404304">
        <w:rPr>
          <w:rFonts w:ascii="IBM Plex Sans" w:hAnsi="IBM Plex Sans" w:cs="Arial"/>
          <w:sz w:val="22"/>
          <w:szCs w:val="22"/>
          <w:lang w:val="es-MX"/>
        </w:rPr>
        <w:t>,</w:t>
      </w:r>
      <w:r w:rsidRPr="00B13C38">
        <w:rPr>
          <w:rFonts w:ascii="IBM Plex Sans" w:hAnsi="IBM Plex Sans" w:cs="Arial"/>
          <w:sz w:val="22"/>
          <w:szCs w:val="22"/>
          <w:lang w:val="es-MX"/>
        </w:rPr>
        <w:t xml:space="preserve"> y un procesamiento estadístico en dos etapas. En primer lugar, se aplicó un análisis de componentes principales para reducir la dimensionalidad de los ítems del cuestionario. En segundo lugar, se utilizaron métodos de agrupación mediante el algoritmo K-</w:t>
      </w:r>
      <w:proofErr w:type="spellStart"/>
      <w:r w:rsidRPr="00B13C38">
        <w:rPr>
          <w:rFonts w:ascii="IBM Plex Sans" w:hAnsi="IBM Plex Sans" w:cs="Arial"/>
          <w:sz w:val="22"/>
          <w:szCs w:val="22"/>
          <w:lang w:val="es-MX"/>
        </w:rPr>
        <w:t>means</w:t>
      </w:r>
      <w:proofErr w:type="spellEnd"/>
      <w:r w:rsidRPr="00B13C38">
        <w:rPr>
          <w:rFonts w:ascii="IBM Plex Sans" w:hAnsi="IBM Plex Sans" w:cs="Arial"/>
          <w:sz w:val="22"/>
          <w:szCs w:val="22"/>
          <w:lang w:val="es-MX"/>
        </w:rPr>
        <w:t xml:space="preserve"> para identificar conglomerados de perfiles democráticos. Finalmente, se estimaron modelos probabilísticos para analizar los factores asociados a la pertenencia al conglomerado más democrático.</w:t>
      </w:r>
    </w:p>
    <w:p w14:paraId="1B5753E3" w14:textId="51FF0B68" w:rsidR="004643E1" w:rsidRPr="00C96F7C" w:rsidRDefault="004643E1" w:rsidP="00951D98">
      <w:pPr>
        <w:rPr>
          <w:rFonts w:ascii="IBM Plex Sans" w:hAnsi="IBM Plex Sans"/>
          <w:b/>
          <w:bCs/>
          <w:sz w:val="22"/>
          <w:szCs w:val="22"/>
          <w:lang w:val="es-CR" w:eastAsia="es-ES"/>
        </w:rPr>
      </w:pPr>
    </w:p>
    <w:sectPr w:rsidR="004643E1" w:rsidRPr="00C96F7C" w:rsidSect="005B50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3180" w14:textId="77777777" w:rsidR="00842CF3" w:rsidRDefault="00842CF3" w:rsidP="00017A3D">
      <w:r>
        <w:separator/>
      </w:r>
    </w:p>
  </w:endnote>
  <w:endnote w:type="continuationSeparator" w:id="0">
    <w:p w14:paraId="3791AE33" w14:textId="77777777" w:rsidR="00842CF3" w:rsidRDefault="00842CF3" w:rsidP="0001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BM Plex Sans">
    <w:charset w:val="00"/>
    <w:family w:val="swiss"/>
    <w:pitch w:val="variable"/>
    <w:sig w:usb0="A00002EF" w:usb1="5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BM Plex Sans SemiBold">
    <w:charset w:val="00"/>
    <w:family w:val="swiss"/>
    <w:pitch w:val="variable"/>
    <w:sig w:usb0="A00002EF" w:usb1="5000207B" w:usb2="00000000" w:usb3="00000000" w:csb0="0000019F" w:csb1="00000000"/>
  </w:font>
  <w:font w:name="IBM Plex Sans Light">
    <w:charset w:val="00"/>
    <w:family w:val="swiss"/>
    <w:pitch w:val="variable"/>
    <w:sig w:usb0="A00002EF" w:usb1="5000207B" w:usb2="00000000" w:usb3="00000000" w:csb0="0000019F" w:csb1="00000000"/>
  </w:font>
  <w:font w:name="IBM Plex Serif">
    <w:charset w:val="00"/>
    <w:family w:val="roman"/>
    <w:pitch w:val="variable"/>
    <w:sig w:usb0="A000026F" w:usb1="5000203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5DF1" w14:textId="77777777" w:rsidR="00842CF3" w:rsidRDefault="00842CF3" w:rsidP="00017A3D">
      <w:r>
        <w:separator/>
      </w:r>
    </w:p>
  </w:footnote>
  <w:footnote w:type="continuationSeparator" w:id="0">
    <w:p w14:paraId="38C6A9EF" w14:textId="77777777" w:rsidR="00842CF3" w:rsidRDefault="00842CF3" w:rsidP="00017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68E"/>
    <w:multiLevelType w:val="hybridMultilevel"/>
    <w:tmpl w:val="0AB888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33214BE"/>
    <w:multiLevelType w:val="hybridMultilevel"/>
    <w:tmpl w:val="854C5A7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574AE1"/>
    <w:multiLevelType w:val="hybridMultilevel"/>
    <w:tmpl w:val="C3D8C2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E9D73E2"/>
    <w:multiLevelType w:val="hybridMultilevel"/>
    <w:tmpl w:val="E5BA8B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225621D"/>
    <w:multiLevelType w:val="hybridMultilevel"/>
    <w:tmpl w:val="718697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2BF6237"/>
    <w:multiLevelType w:val="hybridMultilevel"/>
    <w:tmpl w:val="570AA7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96449F5"/>
    <w:multiLevelType w:val="hybridMultilevel"/>
    <w:tmpl w:val="D56ABFB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C5B0699"/>
    <w:multiLevelType w:val="hybridMultilevel"/>
    <w:tmpl w:val="2CD2D0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43705C0"/>
    <w:multiLevelType w:val="hybridMultilevel"/>
    <w:tmpl w:val="01DE22C8"/>
    <w:lvl w:ilvl="0" w:tplc="DF88E46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70606FA3"/>
    <w:multiLevelType w:val="hybridMultilevel"/>
    <w:tmpl w:val="05EEBF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1FF1381"/>
    <w:multiLevelType w:val="hybridMultilevel"/>
    <w:tmpl w:val="332EC982"/>
    <w:lvl w:ilvl="0" w:tplc="080A0019">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31473E"/>
    <w:multiLevelType w:val="hybridMultilevel"/>
    <w:tmpl w:val="9C2A7B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786658581">
    <w:abstractNumId w:val="7"/>
  </w:num>
  <w:num w:numId="2" w16cid:durableId="624124076">
    <w:abstractNumId w:val="11"/>
  </w:num>
  <w:num w:numId="3" w16cid:durableId="913052173">
    <w:abstractNumId w:val="4"/>
  </w:num>
  <w:num w:numId="4" w16cid:durableId="1956055307">
    <w:abstractNumId w:val="2"/>
  </w:num>
  <w:num w:numId="5" w16cid:durableId="620306051">
    <w:abstractNumId w:val="5"/>
  </w:num>
  <w:num w:numId="6" w16cid:durableId="630521991">
    <w:abstractNumId w:val="9"/>
  </w:num>
  <w:num w:numId="7" w16cid:durableId="615528081">
    <w:abstractNumId w:val="0"/>
  </w:num>
  <w:num w:numId="8" w16cid:durableId="1315795663">
    <w:abstractNumId w:val="3"/>
  </w:num>
  <w:num w:numId="9" w16cid:durableId="1361858584">
    <w:abstractNumId w:val="8"/>
  </w:num>
  <w:num w:numId="10" w16cid:durableId="1748961368">
    <w:abstractNumId w:val="1"/>
  </w:num>
  <w:num w:numId="11" w16cid:durableId="19627273">
    <w:abstractNumId w:val="10"/>
  </w:num>
  <w:num w:numId="12" w16cid:durableId="1660570601">
    <w:abstractNumId w:val="6"/>
  </w:num>
  <w:num w:numId="13" w16cid:durableId="2108498677">
    <w:abstractNumId w:val="0"/>
  </w:num>
  <w:num w:numId="14" w16cid:durableId="967860710">
    <w:abstractNumId w:val="3"/>
  </w:num>
  <w:num w:numId="15" w16cid:durableId="1939872506">
    <w:abstractNumId w:val="2"/>
  </w:num>
  <w:num w:numId="16" w16cid:durableId="2132019003">
    <w:abstractNumId w:val="4"/>
  </w:num>
  <w:num w:numId="17" w16cid:durableId="1330448812">
    <w:abstractNumId w:val="11"/>
  </w:num>
  <w:num w:numId="18" w16cid:durableId="147942110">
    <w:abstractNumId w:val="5"/>
  </w:num>
  <w:num w:numId="19" w16cid:durableId="60650258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3D"/>
    <w:rsid w:val="0001614C"/>
    <w:rsid w:val="00017A3D"/>
    <w:rsid w:val="0004400F"/>
    <w:rsid w:val="000566AC"/>
    <w:rsid w:val="00070F24"/>
    <w:rsid w:val="0007418E"/>
    <w:rsid w:val="0007673E"/>
    <w:rsid w:val="000873BA"/>
    <w:rsid w:val="000B1A9E"/>
    <w:rsid w:val="000B7DB9"/>
    <w:rsid w:val="000E44C4"/>
    <w:rsid w:val="000F5619"/>
    <w:rsid w:val="0010163E"/>
    <w:rsid w:val="001116BF"/>
    <w:rsid w:val="00111CEC"/>
    <w:rsid w:val="00127805"/>
    <w:rsid w:val="00127F2B"/>
    <w:rsid w:val="00137A5F"/>
    <w:rsid w:val="00145931"/>
    <w:rsid w:val="00152B11"/>
    <w:rsid w:val="00163CC4"/>
    <w:rsid w:val="00184059"/>
    <w:rsid w:val="001A13F4"/>
    <w:rsid w:val="001B23DA"/>
    <w:rsid w:val="001C5ABA"/>
    <w:rsid w:val="001D158B"/>
    <w:rsid w:val="001D5E01"/>
    <w:rsid w:val="001E4CE9"/>
    <w:rsid w:val="001F2E00"/>
    <w:rsid w:val="00200272"/>
    <w:rsid w:val="00213E92"/>
    <w:rsid w:val="00216E09"/>
    <w:rsid w:val="00217A36"/>
    <w:rsid w:val="00222D1F"/>
    <w:rsid w:val="00233E16"/>
    <w:rsid w:val="00251156"/>
    <w:rsid w:val="00261DEB"/>
    <w:rsid w:val="002620FB"/>
    <w:rsid w:val="00294F27"/>
    <w:rsid w:val="002A6489"/>
    <w:rsid w:val="002B0C0C"/>
    <w:rsid w:val="002B7D0C"/>
    <w:rsid w:val="002C5939"/>
    <w:rsid w:val="002E5957"/>
    <w:rsid w:val="002E6C75"/>
    <w:rsid w:val="002F2C73"/>
    <w:rsid w:val="002F48DD"/>
    <w:rsid w:val="002F54C6"/>
    <w:rsid w:val="002F6F1B"/>
    <w:rsid w:val="00320E70"/>
    <w:rsid w:val="003213A7"/>
    <w:rsid w:val="00330CFF"/>
    <w:rsid w:val="00347071"/>
    <w:rsid w:val="00356A55"/>
    <w:rsid w:val="00356ABE"/>
    <w:rsid w:val="003648F6"/>
    <w:rsid w:val="003A3D5D"/>
    <w:rsid w:val="003C1153"/>
    <w:rsid w:val="00401AA8"/>
    <w:rsid w:val="00404304"/>
    <w:rsid w:val="004643E1"/>
    <w:rsid w:val="004779D1"/>
    <w:rsid w:val="004808A3"/>
    <w:rsid w:val="00496C9B"/>
    <w:rsid w:val="004A2AB2"/>
    <w:rsid w:val="004B0FBA"/>
    <w:rsid w:val="004C5EF6"/>
    <w:rsid w:val="004C60D0"/>
    <w:rsid w:val="004D118C"/>
    <w:rsid w:val="004D1F10"/>
    <w:rsid w:val="004E61DF"/>
    <w:rsid w:val="004F1584"/>
    <w:rsid w:val="004F2A94"/>
    <w:rsid w:val="00522020"/>
    <w:rsid w:val="00523E0F"/>
    <w:rsid w:val="005261F7"/>
    <w:rsid w:val="00574540"/>
    <w:rsid w:val="005805E5"/>
    <w:rsid w:val="00584C63"/>
    <w:rsid w:val="005A17BA"/>
    <w:rsid w:val="005B28D8"/>
    <w:rsid w:val="005B5035"/>
    <w:rsid w:val="005B77E9"/>
    <w:rsid w:val="005D7484"/>
    <w:rsid w:val="005F1DCE"/>
    <w:rsid w:val="00605694"/>
    <w:rsid w:val="00606C3E"/>
    <w:rsid w:val="006372BD"/>
    <w:rsid w:val="00642095"/>
    <w:rsid w:val="00646800"/>
    <w:rsid w:val="00647DB3"/>
    <w:rsid w:val="0068751B"/>
    <w:rsid w:val="00694F29"/>
    <w:rsid w:val="006A03B8"/>
    <w:rsid w:val="0071607B"/>
    <w:rsid w:val="00721857"/>
    <w:rsid w:val="00776AE2"/>
    <w:rsid w:val="00787E06"/>
    <w:rsid w:val="007B50D9"/>
    <w:rsid w:val="007D2D90"/>
    <w:rsid w:val="007D42F5"/>
    <w:rsid w:val="007E4EE9"/>
    <w:rsid w:val="007E4FD1"/>
    <w:rsid w:val="007E6C39"/>
    <w:rsid w:val="007F1CD9"/>
    <w:rsid w:val="007F3BBD"/>
    <w:rsid w:val="008111FC"/>
    <w:rsid w:val="00840258"/>
    <w:rsid w:val="00840D8D"/>
    <w:rsid w:val="00842CF3"/>
    <w:rsid w:val="00846326"/>
    <w:rsid w:val="008518A1"/>
    <w:rsid w:val="00856CFD"/>
    <w:rsid w:val="00864E1C"/>
    <w:rsid w:val="00882272"/>
    <w:rsid w:val="008920B7"/>
    <w:rsid w:val="008C34D5"/>
    <w:rsid w:val="008F0541"/>
    <w:rsid w:val="008F1939"/>
    <w:rsid w:val="00904472"/>
    <w:rsid w:val="009169D9"/>
    <w:rsid w:val="00916B48"/>
    <w:rsid w:val="009449C4"/>
    <w:rsid w:val="00951D98"/>
    <w:rsid w:val="009618BB"/>
    <w:rsid w:val="00971AC6"/>
    <w:rsid w:val="0098321E"/>
    <w:rsid w:val="00985D58"/>
    <w:rsid w:val="00994F6B"/>
    <w:rsid w:val="009A1911"/>
    <w:rsid w:val="009B2DA8"/>
    <w:rsid w:val="009C24D0"/>
    <w:rsid w:val="009C5B7F"/>
    <w:rsid w:val="009D2DEC"/>
    <w:rsid w:val="00A179F0"/>
    <w:rsid w:val="00A4442C"/>
    <w:rsid w:val="00A52776"/>
    <w:rsid w:val="00A737FB"/>
    <w:rsid w:val="00AA5CBF"/>
    <w:rsid w:val="00B018F4"/>
    <w:rsid w:val="00B07001"/>
    <w:rsid w:val="00B13C38"/>
    <w:rsid w:val="00B23292"/>
    <w:rsid w:val="00B26BAC"/>
    <w:rsid w:val="00B274F2"/>
    <w:rsid w:val="00B34B4B"/>
    <w:rsid w:val="00B60BF5"/>
    <w:rsid w:val="00B9266D"/>
    <w:rsid w:val="00BB27AD"/>
    <w:rsid w:val="00BD4A31"/>
    <w:rsid w:val="00BE7AEC"/>
    <w:rsid w:val="00C06031"/>
    <w:rsid w:val="00C70A49"/>
    <w:rsid w:val="00C82369"/>
    <w:rsid w:val="00CC323B"/>
    <w:rsid w:val="00D108EF"/>
    <w:rsid w:val="00D20D1A"/>
    <w:rsid w:val="00D24E8E"/>
    <w:rsid w:val="00D432A4"/>
    <w:rsid w:val="00D45BEA"/>
    <w:rsid w:val="00D479A2"/>
    <w:rsid w:val="00D47D22"/>
    <w:rsid w:val="00D61781"/>
    <w:rsid w:val="00D729CA"/>
    <w:rsid w:val="00D73679"/>
    <w:rsid w:val="00D76682"/>
    <w:rsid w:val="00D93562"/>
    <w:rsid w:val="00DB0878"/>
    <w:rsid w:val="00DB4D3E"/>
    <w:rsid w:val="00DB6140"/>
    <w:rsid w:val="00DB7A97"/>
    <w:rsid w:val="00DE68BC"/>
    <w:rsid w:val="00DE7C01"/>
    <w:rsid w:val="00E02D97"/>
    <w:rsid w:val="00E03E31"/>
    <w:rsid w:val="00E17ADE"/>
    <w:rsid w:val="00E3248E"/>
    <w:rsid w:val="00E4057D"/>
    <w:rsid w:val="00E61802"/>
    <w:rsid w:val="00E63F4F"/>
    <w:rsid w:val="00E75651"/>
    <w:rsid w:val="00E90EE1"/>
    <w:rsid w:val="00EC5928"/>
    <w:rsid w:val="00ED6F1B"/>
    <w:rsid w:val="00EF73F7"/>
    <w:rsid w:val="00F020F3"/>
    <w:rsid w:val="00F077A7"/>
    <w:rsid w:val="00F31C57"/>
    <w:rsid w:val="00F32139"/>
    <w:rsid w:val="00FC22A2"/>
    <w:rsid w:val="00FF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1775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614C"/>
    <w:pPr>
      <w:keepNext/>
      <w:keepLines/>
      <w:spacing w:before="480"/>
      <w:outlineLvl w:val="0"/>
    </w:pPr>
    <w:rPr>
      <w:rFonts w:asciiTheme="majorHAnsi" w:eastAsiaTheme="majorEastAsia" w:hAnsiTheme="majorHAnsi" w:cstheme="majorBidi"/>
      <w:b/>
      <w:bCs/>
      <w:color w:val="2E74B5" w:themeColor="accent1" w:themeShade="BF"/>
      <w:sz w:val="28"/>
      <w:szCs w:val="28"/>
      <w:lang w:val="es-CR" w:eastAsia="es-CR"/>
    </w:rPr>
  </w:style>
  <w:style w:type="paragraph" w:styleId="Ttulo2">
    <w:name w:val="heading 2"/>
    <w:basedOn w:val="Normal"/>
    <w:next w:val="Normal"/>
    <w:link w:val="Ttulo2Car"/>
    <w:uiPriority w:val="9"/>
    <w:unhideWhenUsed/>
    <w:qFormat/>
    <w:rsid w:val="0001614C"/>
    <w:pPr>
      <w:keepNext/>
      <w:keepLines/>
      <w:spacing w:before="200"/>
      <w:outlineLvl w:val="1"/>
    </w:pPr>
    <w:rPr>
      <w:rFonts w:asciiTheme="majorHAnsi" w:eastAsiaTheme="majorEastAsia" w:hAnsiTheme="majorHAnsi" w:cstheme="majorBidi"/>
      <w:b/>
      <w:bCs/>
      <w:color w:val="5B9BD5" w:themeColor="accent1"/>
      <w:sz w:val="26"/>
      <w:szCs w:val="26"/>
      <w:lang w:val="es-CR" w:eastAsia="es-CR"/>
    </w:rPr>
  </w:style>
  <w:style w:type="paragraph" w:styleId="Ttulo3">
    <w:name w:val="heading 3"/>
    <w:basedOn w:val="Normal"/>
    <w:next w:val="Normal"/>
    <w:link w:val="Ttulo3Car"/>
    <w:uiPriority w:val="9"/>
    <w:semiHidden/>
    <w:unhideWhenUsed/>
    <w:qFormat/>
    <w:rsid w:val="0001614C"/>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A3D"/>
    <w:pPr>
      <w:tabs>
        <w:tab w:val="center" w:pos="4680"/>
        <w:tab w:val="right" w:pos="9360"/>
      </w:tabs>
    </w:pPr>
  </w:style>
  <w:style w:type="character" w:customStyle="1" w:styleId="EncabezadoCar">
    <w:name w:val="Encabezado Car"/>
    <w:basedOn w:val="Fuentedeprrafopredeter"/>
    <w:link w:val="Encabezado"/>
    <w:uiPriority w:val="99"/>
    <w:rsid w:val="00017A3D"/>
  </w:style>
  <w:style w:type="paragraph" w:styleId="Piedepgina">
    <w:name w:val="footer"/>
    <w:basedOn w:val="Normal"/>
    <w:link w:val="PiedepginaCar"/>
    <w:uiPriority w:val="99"/>
    <w:unhideWhenUsed/>
    <w:rsid w:val="00017A3D"/>
    <w:pPr>
      <w:tabs>
        <w:tab w:val="center" w:pos="4680"/>
        <w:tab w:val="right" w:pos="9360"/>
      </w:tabs>
    </w:pPr>
  </w:style>
  <w:style w:type="character" w:customStyle="1" w:styleId="PiedepginaCar">
    <w:name w:val="Pie de página Car"/>
    <w:basedOn w:val="Fuentedeprrafopredeter"/>
    <w:link w:val="Piedepgina"/>
    <w:uiPriority w:val="99"/>
    <w:rsid w:val="00017A3D"/>
  </w:style>
  <w:style w:type="paragraph" w:styleId="Prrafodelista">
    <w:name w:val="List Paragraph"/>
    <w:aliases w:val="TFG,Body of text,List Paragraph1,Colorful List - Accent 11"/>
    <w:basedOn w:val="Normal"/>
    <w:link w:val="PrrafodelistaCar"/>
    <w:uiPriority w:val="34"/>
    <w:qFormat/>
    <w:rsid w:val="0001614C"/>
    <w:pPr>
      <w:ind w:left="720"/>
      <w:contextualSpacing/>
    </w:pPr>
  </w:style>
  <w:style w:type="character" w:customStyle="1" w:styleId="Ttulo1Car">
    <w:name w:val="Título 1 Car"/>
    <w:basedOn w:val="Fuentedeprrafopredeter"/>
    <w:link w:val="Ttulo1"/>
    <w:uiPriority w:val="9"/>
    <w:rsid w:val="0001614C"/>
    <w:rPr>
      <w:rFonts w:asciiTheme="majorHAnsi" w:eastAsiaTheme="majorEastAsia" w:hAnsiTheme="majorHAnsi" w:cstheme="majorBidi"/>
      <w:b/>
      <w:bCs/>
      <w:color w:val="2E74B5" w:themeColor="accent1" w:themeShade="BF"/>
      <w:sz w:val="28"/>
      <w:szCs w:val="28"/>
      <w:lang w:val="es-CR" w:eastAsia="es-CR"/>
    </w:rPr>
  </w:style>
  <w:style w:type="character" w:customStyle="1" w:styleId="Ttulo2Car">
    <w:name w:val="Título 2 Car"/>
    <w:basedOn w:val="Fuentedeprrafopredeter"/>
    <w:link w:val="Ttulo2"/>
    <w:uiPriority w:val="9"/>
    <w:rsid w:val="0001614C"/>
    <w:rPr>
      <w:rFonts w:asciiTheme="majorHAnsi" w:eastAsiaTheme="majorEastAsia" w:hAnsiTheme="majorHAnsi" w:cstheme="majorBidi"/>
      <w:b/>
      <w:bCs/>
      <w:color w:val="5B9BD5" w:themeColor="accent1"/>
      <w:sz w:val="26"/>
      <w:szCs w:val="26"/>
      <w:lang w:val="es-CR" w:eastAsia="es-CR"/>
    </w:rPr>
  </w:style>
  <w:style w:type="table" w:styleId="Tablaconcuadrcula">
    <w:name w:val="Table Grid"/>
    <w:basedOn w:val="Tablanormal"/>
    <w:uiPriority w:val="39"/>
    <w:rsid w:val="0001614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614C"/>
    <w:pPr>
      <w:autoSpaceDE w:val="0"/>
      <w:autoSpaceDN w:val="0"/>
      <w:adjustRightInd w:val="0"/>
    </w:pPr>
    <w:rPr>
      <w:rFonts w:ascii="IBM Plex Sans" w:hAnsi="IBM Plex Sans" w:cs="IBM Plex Sans"/>
      <w:color w:val="000000"/>
      <w:lang w:val="es-CR"/>
    </w:rPr>
  </w:style>
  <w:style w:type="character" w:customStyle="1" w:styleId="normaltextrun">
    <w:name w:val="normaltextrun"/>
    <w:basedOn w:val="Fuentedeprrafopredeter"/>
    <w:rsid w:val="0001614C"/>
  </w:style>
  <w:style w:type="character" w:customStyle="1" w:styleId="Ttulo3Car">
    <w:name w:val="Título 3 Car"/>
    <w:basedOn w:val="Fuentedeprrafopredeter"/>
    <w:link w:val="Ttulo3"/>
    <w:uiPriority w:val="9"/>
    <w:semiHidden/>
    <w:rsid w:val="0001614C"/>
    <w:rPr>
      <w:rFonts w:asciiTheme="majorHAnsi" w:eastAsiaTheme="majorEastAsia" w:hAnsiTheme="majorHAnsi" w:cstheme="majorBidi"/>
      <w:color w:val="1F4D78" w:themeColor="accent1" w:themeShade="7F"/>
    </w:rPr>
  </w:style>
  <w:style w:type="character" w:customStyle="1" w:styleId="eop">
    <w:name w:val="eop"/>
    <w:basedOn w:val="Fuentedeprrafopredeter"/>
    <w:rsid w:val="0001614C"/>
  </w:style>
  <w:style w:type="character" w:customStyle="1" w:styleId="PrrafodelistaCar">
    <w:name w:val="Párrafo de lista Car"/>
    <w:aliases w:val="TFG Car,Body of text Car,List Paragraph1 Car,Colorful List - Accent 11 Car"/>
    <w:link w:val="Prrafodelista"/>
    <w:uiPriority w:val="34"/>
    <w:rsid w:val="0001614C"/>
  </w:style>
  <w:style w:type="paragraph" w:customStyle="1" w:styleId="paragraph">
    <w:name w:val="paragraph"/>
    <w:basedOn w:val="Normal"/>
    <w:rsid w:val="00F32139"/>
    <w:pPr>
      <w:spacing w:before="100" w:beforeAutospacing="1" w:after="100" w:afterAutospacing="1"/>
    </w:pPr>
    <w:rPr>
      <w:rFonts w:ascii="Times New Roman" w:eastAsia="Times New Roman" w:hAnsi="Times New Roman" w:cs="Times New Roman"/>
      <w:lang w:val="es-CR" w:eastAsia="es-CR"/>
    </w:rPr>
  </w:style>
  <w:style w:type="character" w:customStyle="1" w:styleId="tabchar">
    <w:name w:val="tabchar"/>
    <w:basedOn w:val="Fuentedeprrafopredeter"/>
    <w:rsid w:val="00F32139"/>
  </w:style>
  <w:style w:type="paragraph" w:styleId="Textoindependiente">
    <w:name w:val="Body Text"/>
    <w:basedOn w:val="Normal"/>
    <w:link w:val="TextoindependienteCar"/>
    <w:uiPriority w:val="1"/>
    <w:qFormat/>
    <w:rsid w:val="009618BB"/>
    <w:pPr>
      <w:widowControl w:val="0"/>
      <w:autoSpaceDE w:val="0"/>
      <w:autoSpaceDN w:val="0"/>
      <w:jc w:val="both"/>
    </w:pPr>
    <w:rPr>
      <w:rFonts w:ascii="Tahoma" w:eastAsia="Tahoma" w:hAnsi="Tahoma" w:cs="Tahoma"/>
      <w:sz w:val="22"/>
      <w:szCs w:val="22"/>
      <w:lang w:val="es-ES" w:eastAsia="es-ES" w:bidi="es-ES"/>
    </w:rPr>
  </w:style>
  <w:style w:type="character" w:customStyle="1" w:styleId="TextoindependienteCar">
    <w:name w:val="Texto independiente Car"/>
    <w:basedOn w:val="Fuentedeprrafopredeter"/>
    <w:link w:val="Textoindependiente"/>
    <w:uiPriority w:val="1"/>
    <w:rsid w:val="009618BB"/>
    <w:rPr>
      <w:rFonts w:ascii="Tahoma" w:eastAsia="Tahoma" w:hAnsi="Tahoma" w:cs="Tahoma"/>
      <w:sz w:val="22"/>
      <w:szCs w:val="22"/>
      <w:lang w:val="es-ES" w:eastAsia="es-ES" w:bidi="es-ES"/>
    </w:rPr>
  </w:style>
  <w:style w:type="character" w:styleId="Refdecomentario">
    <w:name w:val="annotation reference"/>
    <w:basedOn w:val="Fuentedeprrafopredeter"/>
    <w:uiPriority w:val="99"/>
    <w:semiHidden/>
    <w:unhideWhenUsed/>
    <w:rsid w:val="009618BB"/>
    <w:rPr>
      <w:sz w:val="16"/>
      <w:szCs w:val="16"/>
    </w:rPr>
  </w:style>
  <w:style w:type="paragraph" w:styleId="Textocomentario">
    <w:name w:val="annotation text"/>
    <w:basedOn w:val="Normal"/>
    <w:link w:val="TextocomentarioCar"/>
    <w:uiPriority w:val="99"/>
    <w:unhideWhenUsed/>
    <w:rsid w:val="009618BB"/>
    <w:rPr>
      <w:sz w:val="20"/>
      <w:szCs w:val="20"/>
      <w:lang w:val="es-CR"/>
    </w:rPr>
  </w:style>
  <w:style w:type="character" w:customStyle="1" w:styleId="TextocomentarioCar">
    <w:name w:val="Texto comentario Car"/>
    <w:basedOn w:val="Fuentedeprrafopredeter"/>
    <w:link w:val="Textocomentario"/>
    <w:uiPriority w:val="99"/>
    <w:rsid w:val="009618BB"/>
    <w:rPr>
      <w:sz w:val="20"/>
      <w:szCs w:val="20"/>
      <w:lang w:val="es-CR"/>
    </w:rPr>
  </w:style>
  <w:style w:type="paragraph" w:styleId="NormalWeb">
    <w:name w:val="Normal (Web)"/>
    <w:basedOn w:val="Normal"/>
    <w:uiPriority w:val="99"/>
    <w:unhideWhenUsed/>
    <w:rsid w:val="00137A5F"/>
    <w:pPr>
      <w:spacing w:before="100" w:beforeAutospacing="1" w:after="100" w:afterAutospacing="1"/>
    </w:pPr>
    <w:rPr>
      <w:rFonts w:ascii="Times New Roman" w:eastAsia="Times New Roman" w:hAnsi="Times New Roman" w:cs="Times New Roman"/>
      <w:lang w:val="es-C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7c2c7b-0ab9-4f4b-aa40-987308622354" xsi:nil="true"/>
    <lcf76f155ced4ddcb4097134ff3c332f xmlns="524d28c9-3418-4e03-9da8-963f1e152f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B99BCBFA1A72943BF2F87FF740BE88E" ma:contentTypeVersion="19" ma:contentTypeDescription="Crear nuevo documento." ma:contentTypeScope="" ma:versionID="1459478c5e826772617723e7f4db2d17">
  <xsd:schema xmlns:xsd="http://www.w3.org/2001/XMLSchema" xmlns:xs="http://www.w3.org/2001/XMLSchema" xmlns:p="http://schemas.microsoft.com/office/2006/metadata/properties" xmlns:ns2="524d28c9-3418-4e03-9da8-963f1e152f0f" xmlns:ns3="5f7c2c7b-0ab9-4f4b-aa40-987308622354" targetNamespace="http://schemas.microsoft.com/office/2006/metadata/properties" ma:root="true" ma:fieldsID="1cd37b385731aeddc8c3837adfe87b9c" ns2:_="" ns3:_="">
    <xsd:import namespace="524d28c9-3418-4e03-9da8-963f1e152f0f"/>
    <xsd:import namespace="5f7c2c7b-0ab9-4f4b-aa40-987308622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d28c9-3418-4e03-9da8-963f1e152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5248bfda-69ed-4412-9475-76aa0a65e0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c2c7b-0ab9-4f4b-aa40-98730862235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d6ace4db-5614-45a8-9db8-344648759f8c}" ma:internalName="TaxCatchAll" ma:showField="CatchAllData" ma:web="5f7c2c7b-0ab9-4f4b-aa40-987308622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C9EB8-3FB2-428C-92FE-C98881CFD25B}">
  <ds:schemaRefs>
    <ds:schemaRef ds:uri="http://schemas.microsoft.com/office/2006/metadata/properties"/>
    <ds:schemaRef ds:uri="http://schemas.microsoft.com/office/infopath/2007/PartnerControls"/>
    <ds:schemaRef ds:uri="5f7c2c7b-0ab9-4f4b-aa40-987308622354"/>
    <ds:schemaRef ds:uri="524d28c9-3418-4e03-9da8-963f1e152f0f"/>
  </ds:schemaRefs>
</ds:datastoreItem>
</file>

<file path=customXml/itemProps2.xml><?xml version="1.0" encoding="utf-8"?>
<ds:datastoreItem xmlns:ds="http://schemas.openxmlformats.org/officeDocument/2006/customXml" ds:itemID="{364BAEBD-0E17-4C13-A016-924889B2CC26}">
  <ds:schemaRefs>
    <ds:schemaRef ds:uri="http://schemas.microsoft.com/sharepoint/v3/contenttype/forms"/>
  </ds:schemaRefs>
</ds:datastoreItem>
</file>

<file path=customXml/itemProps3.xml><?xml version="1.0" encoding="utf-8"?>
<ds:datastoreItem xmlns:ds="http://schemas.openxmlformats.org/officeDocument/2006/customXml" ds:itemID="{255415F1-2D51-4B88-8861-B8676D489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d28c9-3418-4e03-9da8-963f1e152f0f"/>
    <ds:schemaRef ds:uri="5f7c2c7b-0ab9-4f4b-aa40-987308622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711</Words>
  <Characters>4374</Characters>
  <Application>Microsoft Office Word</Application>
  <DocSecurity>0</DocSecurity>
  <Lines>91</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Valdelomar</dc:creator>
  <cp:keywords/>
  <dc:description/>
  <cp:lastModifiedBy>Marco Hidalgo</cp:lastModifiedBy>
  <cp:revision>38</cp:revision>
  <dcterms:created xsi:type="dcterms:W3CDTF">2025-11-12T16:32:00Z</dcterms:created>
  <dcterms:modified xsi:type="dcterms:W3CDTF">2026-02-09T15:12:00Z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0x0101000B99BCBFA1A72943BF2F87FF740BE88E</vt:lpwstr>
  </property>
  <property fmtid="{D5CDD505-2E9C-101B-9397-08002B2CF9AE}" pid="3" name="MediaServiceImageTags">
    <vt:lpwstr/>
  </property>
</Properties>
</file>