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
          <w:bCs/>
          <w:sz w:val="40"/>
          <w:szCs w:val="40"/>
          <w:lang w:val="es-ES"/>
        </w:rPr>
        <w:id w:val="792178755"/>
        <w:docPartObj>
          <w:docPartGallery w:val="Table of Contents"/>
          <w:docPartUnique/>
        </w:docPartObj>
      </w:sdtPr>
      <w:sdtEndPr>
        <w:rPr>
          <w:rFonts w:asciiTheme="minorHAnsi" w:eastAsiaTheme="minorHAnsi" w:hAnsiTheme="minorHAnsi" w:cstheme="minorBidi"/>
          <w:color w:val="auto"/>
          <w:kern w:val="2"/>
          <w:sz w:val="22"/>
          <w:szCs w:val="22"/>
          <w:lang w:eastAsia="en-US"/>
          <w14:ligatures w14:val="standardContextual"/>
        </w:rPr>
      </w:sdtEndPr>
      <w:sdtContent>
        <w:p w14:paraId="414DDD9F" w14:textId="13B518FA" w:rsidR="008B0525" w:rsidRPr="008B0525" w:rsidRDefault="008B0525">
          <w:pPr>
            <w:pStyle w:val="TtuloTDC"/>
            <w:rPr>
              <w:b/>
              <w:bCs/>
              <w:sz w:val="40"/>
              <w:szCs w:val="40"/>
              <w:lang w:val="es-ES"/>
            </w:rPr>
          </w:pPr>
          <w:r w:rsidRPr="008B0525">
            <w:rPr>
              <w:b/>
              <w:bCs/>
              <w:sz w:val="40"/>
              <w:szCs w:val="40"/>
              <w:lang w:val="es-ES"/>
            </w:rPr>
            <w:t>SÉPTIMO INFORME ESTADO DE LA REGIÓN</w:t>
          </w:r>
        </w:p>
        <w:p w14:paraId="042FFB5E" w14:textId="430A77E6" w:rsidR="008B0525" w:rsidRPr="008B0525" w:rsidRDefault="008B0525" w:rsidP="008B0525">
          <w:pPr>
            <w:rPr>
              <w:b/>
              <w:bCs/>
              <w:sz w:val="36"/>
              <w:szCs w:val="36"/>
              <w:lang w:val="es-ES" w:eastAsia="es-CR"/>
            </w:rPr>
          </w:pPr>
          <w:r w:rsidRPr="008B0525">
            <w:rPr>
              <w:b/>
              <w:bCs/>
              <w:sz w:val="36"/>
              <w:szCs w:val="36"/>
              <w:lang w:val="es-ES" w:eastAsia="es-CR"/>
            </w:rPr>
            <w:t>Comunicados de prensa</w:t>
          </w:r>
        </w:p>
        <w:p w14:paraId="480C29E4" w14:textId="6A4BDEEE" w:rsidR="008B0525" w:rsidRDefault="008B0525">
          <w:pPr>
            <w:pStyle w:val="TtuloTDC"/>
          </w:pPr>
        </w:p>
        <w:p w14:paraId="304FF012" w14:textId="454370F4" w:rsidR="008B0525" w:rsidRDefault="008B0525">
          <w:pPr>
            <w:pStyle w:val="TDC2"/>
            <w:tabs>
              <w:tab w:val="right" w:leader="dot" w:pos="10070"/>
            </w:tabs>
            <w:rPr>
              <w:noProof/>
            </w:rPr>
          </w:pPr>
          <w:r>
            <w:fldChar w:fldCharType="begin"/>
          </w:r>
          <w:r>
            <w:instrText xml:space="preserve"> TOC \o "1-3" \h \z \u </w:instrText>
          </w:r>
          <w:r>
            <w:fldChar w:fldCharType="separate"/>
          </w:r>
          <w:hyperlink w:anchor="_Toc208396563" w:history="1">
            <w:r w:rsidRPr="00242614">
              <w:rPr>
                <w:rStyle w:val="Hipervnculo"/>
                <w:noProof/>
              </w:rPr>
              <w:t>Séptimo Informe Estado de la Región destaca oportunidades para fortalecer la democracia y el desarrollo humano sostenible</w:t>
            </w:r>
            <w:r>
              <w:rPr>
                <w:noProof/>
                <w:webHidden/>
              </w:rPr>
              <w:tab/>
            </w:r>
            <w:r>
              <w:rPr>
                <w:noProof/>
                <w:webHidden/>
              </w:rPr>
              <w:fldChar w:fldCharType="begin"/>
            </w:r>
            <w:r>
              <w:rPr>
                <w:noProof/>
                <w:webHidden/>
              </w:rPr>
              <w:instrText xml:space="preserve"> PAGEREF _Toc208396563 \h </w:instrText>
            </w:r>
            <w:r>
              <w:rPr>
                <w:noProof/>
                <w:webHidden/>
              </w:rPr>
            </w:r>
            <w:r>
              <w:rPr>
                <w:noProof/>
                <w:webHidden/>
              </w:rPr>
              <w:fldChar w:fldCharType="separate"/>
            </w:r>
            <w:r>
              <w:rPr>
                <w:noProof/>
                <w:webHidden/>
              </w:rPr>
              <w:t>2</w:t>
            </w:r>
            <w:r>
              <w:rPr>
                <w:noProof/>
                <w:webHidden/>
              </w:rPr>
              <w:fldChar w:fldCharType="end"/>
            </w:r>
          </w:hyperlink>
        </w:p>
        <w:p w14:paraId="05B9B14B" w14:textId="0E2C89F4" w:rsidR="008B0525" w:rsidRDefault="008B0525">
          <w:pPr>
            <w:pStyle w:val="TDC2"/>
            <w:tabs>
              <w:tab w:val="right" w:leader="dot" w:pos="10070"/>
            </w:tabs>
            <w:rPr>
              <w:noProof/>
            </w:rPr>
          </w:pPr>
          <w:hyperlink w:anchor="_Toc208396564" w:history="1">
            <w:r w:rsidRPr="00242614">
              <w:rPr>
                <w:rStyle w:val="Hipervnculo"/>
                <w:noProof/>
              </w:rPr>
              <w:t>Alta dependencia de combustibles fósiles y falta de inversión impiden aprovechar el alto potencial de energías renovables en la región CARD</w:t>
            </w:r>
            <w:r>
              <w:rPr>
                <w:noProof/>
                <w:webHidden/>
              </w:rPr>
              <w:tab/>
            </w:r>
            <w:r>
              <w:rPr>
                <w:noProof/>
                <w:webHidden/>
              </w:rPr>
              <w:fldChar w:fldCharType="begin"/>
            </w:r>
            <w:r>
              <w:rPr>
                <w:noProof/>
                <w:webHidden/>
              </w:rPr>
              <w:instrText xml:space="preserve"> PAGEREF _Toc208396564 \h </w:instrText>
            </w:r>
            <w:r>
              <w:rPr>
                <w:noProof/>
                <w:webHidden/>
              </w:rPr>
            </w:r>
            <w:r>
              <w:rPr>
                <w:noProof/>
                <w:webHidden/>
              </w:rPr>
              <w:fldChar w:fldCharType="separate"/>
            </w:r>
            <w:r>
              <w:rPr>
                <w:noProof/>
                <w:webHidden/>
              </w:rPr>
              <w:t>5</w:t>
            </w:r>
            <w:r>
              <w:rPr>
                <w:noProof/>
                <w:webHidden/>
              </w:rPr>
              <w:fldChar w:fldCharType="end"/>
            </w:r>
          </w:hyperlink>
        </w:p>
        <w:p w14:paraId="3FD33A0D" w14:textId="05343530" w:rsidR="008B0525" w:rsidRDefault="008B0525">
          <w:pPr>
            <w:pStyle w:val="TDC2"/>
            <w:tabs>
              <w:tab w:val="right" w:leader="dot" w:pos="10070"/>
            </w:tabs>
            <w:rPr>
              <w:noProof/>
            </w:rPr>
          </w:pPr>
          <w:hyperlink w:anchor="_Toc208396565" w:history="1">
            <w:r w:rsidRPr="00242614">
              <w:rPr>
                <w:rStyle w:val="Hipervnculo"/>
                <w:noProof/>
              </w:rPr>
              <w:t>Centroamérica y República Dominicana se enfrentan al reto del envejecimiento poblacional</w:t>
            </w:r>
            <w:r>
              <w:rPr>
                <w:noProof/>
                <w:webHidden/>
              </w:rPr>
              <w:tab/>
            </w:r>
            <w:r>
              <w:rPr>
                <w:noProof/>
                <w:webHidden/>
              </w:rPr>
              <w:fldChar w:fldCharType="begin"/>
            </w:r>
            <w:r>
              <w:rPr>
                <w:noProof/>
                <w:webHidden/>
              </w:rPr>
              <w:instrText xml:space="preserve"> PAGEREF _Toc208396565 \h </w:instrText>
            </w:r>
            <w:r>
              <w:rPr>
                <w:noProof/>
                <w:webHidden/>
              </w:rPr>
            </w:r>
            <w:r>
              <w:rPr>
                <w:noProof/>
                <w:webHidden/>
              </w:rPr>
              <w:fldChar w:fldCharType="separate"/>
            </w:r>
            <w:r>
              <w:rPr>
                <w:noProof/>
                <w:webHidden/>
              </w:rPr>
              <w:t>9</w:t>
            </w:r>
            <w:r>
              <w:rPr>
                <w:noProof/>
                <w:webHidden/>
              </w:rPr>
              <w:fldChar w:fldCharType="end"/>
            </w:r>
          </w:hyperlink>
        </w:p>
        <w:p w14:paraId="2566DA38" w14:textId="0F74C9CC" w:rsidR="008B0525" w:rsidRDefault="008B0525">
          <w:pPr>
            <w:pStyle w:val="TDC2"/>
            <w:tabs>
              <w:tab w:val="right" w:leader="dot" w:pos="10070"/>
            </w:tabs>
            <w:rPr>
              <w:noProof/>
            </w:rPr>
          </w:pPr>
          <w:hyperlink w:anchor="_Toc208396566" w:history="1">
            <w:r w:rsidRPr="00242614">
              <w:rPr>
                <w:rStyle w:val="Hipervnculo"/>
                <w:noProof/>
              </w:rPr>
              <w:t>Adaptación al cambio climático es la clave para sostener comunidades y economías en Centroamérica y República Dominicana</w:t>
            </w:r>
            <w:r>
              <w:rPr>
                <w:noProof/>
                <w:webHidden/>
              </w:rPr>
              <w:tab/>
            </w:r>
            <w:r>
              <w:rPr>
                <w:noProof/>
                <w:webHidden/>
              </w:rPr>
              <w:fldChar w:fldCharType="begin"/>
            </w:r>
            <w:r>
              <w:rPr>
                <w:noProof/>
                <w:webHidden/>
              </w:rPr>
              <w:instrText xml:space="preserve"> PAGEREF _Toc208396566 \h </w:instrText>
            </w:r>
            <w:r>
              <w:rPr>
                <w:noProof/>
                <w:webHidden/>
              </w:rPr>
            </w:r>
            <w:r>
              <w:rPr>
                <w:noProof/>
                <w:webHidden/>
              </w:rPr>
              <w:fldChar w:fldCharType="separate"/>
            </w:r>
            <w:r>
              <w:rPr>
                <w:noProof/>
                <w:webHidden/>
              </w:rPr>
              <w:t>11</w:t>
            </w:r>
            <w:r>
              <w:rPr>
                <w:noProof/>
                <w:webHidden/>
              </w:rPr>
              <w:fldChar w:fldCharType="end"/>
            </w:r>
          </w:hyperlink>
        </w:p>
        <w:p w14:paraId="75CE537B" w14:textId="3A3E3680" w:rsidR="008B0525" w:rsidRDefault="008B0525">
          <w:pPr>
            <w:pStyle w:val="TDC2"/>
            <w:tabs>
              <w:tab w:val="right" w:leader="dot" w:pos="10070"/>
            </w:tabs>
            <w:rPr>
              <w:noProof/>
            </w:rPr>
          </w:pPr>
          <w:hyperlink w:anchor="_Toc208396567" w:history="1">
            <w:r w:rsidRPr="00242614">
              <w:rPr>
                <w:rStyle w:val="Hipervnculo"/>
                <w:noProof/>
              </w:rPr>
              <w:t>Treinta años de contrastes: transformaciones profundas amplían las brechas entre los países de Centroamérica y República Dominicana</w:t>
            </w:r>
            <w:r>
              <w:rPr>
                <w:noProof/>
                <w:webHidden/>
              </w:rPr>
              <w:tab/>
            </w:r>
            <w:r>
              <w:rPr>
                <w:noProof/>
                <w:webHidden/>
              </w:rPr>
              <w:fldChar w:fldCharType="begin"/>
            </w:r>
            <w:r>
              <w:rPr>
                <w:noProof/>
                <w:webHidden/>
              </w:rPr>
              <w:instrText xml:space="preserve"> PAGEREF _Toc208396567 \h </w:instrText>
            </w:r>
            <w:r>
              <w:rPr>
                <w:noProof/>
                <w:webHidden/>
              </w:rPr>
            </w:r>
            <w:r>
              <w:rPr>
                <w:noProof/>
                <w:webHidden/>
              </w:rPr>
              <w:fldChar w:fldCharType="separate"/>
            </w:r>
            <w:r>
              <w:rPr>
                <w:noProof/>
                <w:webHidden/>
              </w:rPr>
              <w:t>15</w:t>
            </w:r>
            <w:r>
              <w:rPr>
                <w:noProof/>
                <w:webHidden/>
              </w:rPr>
              <w:fldChar w:fldCharType="end"/>
            </w:r>
          </w:hyperlink>
        </w:p>
        <w:p w14:paraId="07659E48" w14:textId="25C935A3" w:rsidR="008B0525" w:rsidRDefault="008B0525">
          <w:pPr>
            <w:pStyle w:val="TDC2"/>
            <w:tabs>
              <w:tab w:val="right" w:leader="dot" w:pos="10070"/>
            </w:tabs>
            <w:rPr>
              <w:noProof/>
            </w:rPr>
          </w:pPr>
          <w:hyperlink w:anchor="_Toc208396568" w:history="1">
            <w:r w:rsidRPr="00242614">
              <w:rPr>
                <w:rStyle w:val="Hipervnculo"/>
                <w:noProof/>
              </w:rPr>
              <w:t>Integración regional en su momento más crítico: falta de apoyo político y tensiones internas amenazan el futuro del SICA</w:t>
            </w:r>
            <w:r>
              <w:rPr>
                <w:noProof/>
                <w:webHidden/>
              </w:rPr>
              <w:tab/>
            </w:r>
            <w:r>
              <w:rPr>
                <w:noProof/>
                <w:webHidden/>
              </w:rPr>
              <w:fldChar w:fldCharType="begin"/>
            </w:r>
            <w:r>
              <w:rPr>
                <w:noProof/>
                <w:webHidden/>
              </w:rPr>
              <w:instrText xml:space="preserve"> PAGEREF _Toc208396568 \h </w:instrText>
            </w:r>
            <w:r>
              <w:rPr>
                <w:noProof/>
                <w:webHidden/>
              </w:rPr>
            </w:r>
            <w:r>
              <w:rPr>
                <w:noProof/>
                <w:webHidden/>
              </w:rPr>
              <w:fldChar w:fldCharType="separate"/>
            </w:r>
            <w:r>
              <w:rPr>
                <w:noProof/>
                <w:webHidden/>
              </w:rPr>
              <w:t>18</w:t>
            </w:r>
            <w:r>
              <w:rPr>
                <w:noProof/>
                <w:webHidden/>
              </w:rPr>
              <w:fldChar w:fldCharType="end"/>
            </w:r>
          </w:hyperlink>
        </w:p>
        <w:p w14:paraId="15AFF2D0" w14:textId="4FC3EB06" w:rsidR="008B0525" w:rsidRDefault="008B0525">
          <w:r>
            <w:rPr>
              <w:b/>
              <w:bCs/>
              <w:lang w:val="es-ES"/>
            </w:rPr>
            <w:fldChar w:fldCharType="end"/>
          </w:r>
        </w:p>
      </w:sdtContent>
    </w:sdt>
    <w:p w14:paraId="4C1CCAA8" w14:textId="77777777" w:rsidR="008B0525" w:rsidRDefault="008B0525" w:rsidP="00D427A5">
      <w:pPr>
        <w:spacing w:after="0" w:line="240" w:lineRule="auto"/>
        <w:jc w:val="both"/>
        <w:rPr>
          <w:rFonts w:ascii="IBM Plex Sans" w:hAnsi="IBM Plex Sans"/>
          <w:b/>
          <w:bCs/>
          <w:sz w:val="24"/>
          <w:szCs w:val="24"/>
        </w:rPr>
      </w:pPr>
    </w:p>
    <w:p w14:paraId="555D132B" w14:textId="77777777" w:rsidR="008B0525" w:rsidRDefault="008B0525" w:rsidP="00D427A5">
      <w:pPr>
        <w:spacing w:after="0" w:line="240" w:lineRule="auto"/>
        <w:jc w:val="both"/>
        <w:rPr>
          <w:rFonts w:ascii="IBM Plex Sans" w:hAnsi="IBM Plex Sans"/>
          <w:b/>
          <w:bCs/>
          <w:sz w:val="24"/>
          <w:szCs w:val="24"/>
        </w:rPr>
      </w:pPr>
    </w:p>
    <w:p w14:paraId="387A693F" w14:textId="77777777" w:rsidR="008B0525" w:rsidRDefault="008B0525" w:rsidP="00D427A5">
      <w:pPr>
        <w:spacing w:after="0" w:line="240" w:lineRule="auto"/>
        <w:jc w:val="both"/>
        <w:rPr>
          <w:rFonts w:ascii="IBM Plex Sans" w:hAnsi="IBM Plex Sans"/>
          <w:b/>
          <w:bCs/>
          <w:sz w:val="24"/>
          <w:szCs w:val="24"/>
        </w:rPr>
      </w:pPr>
    </w:p>
    <w:p w14:paraId="4F6089EF" w14:textId="77777777" w:rsidR="008B0525" w:rsidRDefault="008B0525" w:rsidP="00D427A5">
      <w:pPr>
        <w:spacing w:after="0" w:line="240" w:lineRule="auto"/>
        <w:jc w:val="both"/>
        <w:rPr>
          <w:rFonts w:ascii="IBM Plex Sans" w:hAnsi="IBM Plex Sans"/>
          <w:b/>
          <w:bCs/>
          <w:sz w:val="24"/>
          <w:szCs w:val="24"/>
        </w:rPr>
      </w:pPr>
    </w:p>
    <w:p w14:paraId="025CF151" w14:textId="77777777" w:rsidR="008B0525" w:rsidRDefault="008B0525" w:rsidP="00D427A5">
      <w:pPr>
        <w:spacing w:after="0" w:line="240" w:lineRule="auto"/>
        <w:jc w:val="both"/>
        <w:rPr>
          <w:rFonts w:ascii="IBM Plex Sans" w:hAnsi="IBM Plex Sans"/>
          <w:b/>
          <w:bCs/>
          <w:sz w:val="24"/>
          <w:szCs w:val="24"/>
        </w:rPr>
      </w:pPr>
    </w:p>
    <w:p w14:paraId="68FC7C51" w14:textId="77777777" w:rsidR="008B0525" w:rsidRDefault="008B0525" w:rsidP="00D427A5">
      <w:pPr>
        <w:spacing w:after="0" w:line="240" w:lineRule="auto"/>
        <w:jc w:val="both"/>
        <w:rPr>
          <w:rFonts w:ascii="IBM Plex Sans" w:hAnsi="IBM Plex Sans"/>
          <w:b/>
          <w:bCs/>
          <w:sz w:val="24"/>
          <w:szCs w:val="24"/>
        </w:rPr>
      </w:pPr>
    </w:p>
    <w:p w14:paraId="06287D59" w14:textId="77777777" w:rsidR="008B0525" w:rsidRDefault="008B0525" w:rsidP="00D427A5">
      <w:pPr>
        <w:spacing w:after="0" w:line="240" w:lineRule="auto"/>
        <w:jc w:val="both"/>
        <w:rPr>
          <w:rFonts w:ascii="IBM Plex Sans" w:hAnsi="IBM Plex Sans"/>
          <w:b/>
          <w:bCs/>
          <w:sz w:val="24"/>
          <w:szCs w:val="24"/>
        </w:rPr>
      </w:pPr>
    </w:p>
    <w:p w14:paraId="4E7A5BD4" w14:textId="77777777" w:rsidR="008B0525" w:rsidRDefault="008B0525" w:rsidP="00D427A5">
      <w:pPr>
        <w:spacing w:after="0" w:line="240" w:lineRule="auto"/>
        <w:jc w:val="both"/>
        <w:rPr>
          <w:rFonts w:ascii="IBM Plex Sans" w:hAnsi="IBM Plex Sans"/>
          <w:b/>
          <w:bCs/>
          <w:sz w:val="24"/>
          <w:szCs w:val="24"/>
        </w:rPr>
      </w:pPr>
    </w:p>
    <w:p w14:paraId="70EF698C" w14:textId="77777777" w:rsidR="008B0525" w:rsidRDefault="008B0525" w:rsidP="00D427A5">
      <w:pPr>
        <w:spacing w:after="0" w:line="240" w:lineRule="auto"/>
        <w:jc w:val="both"/>
        <w:rPr>
          <w:rFonts w:ascii="IBM Plex Sans" w:hAnsi="IBM Plex Sans"/>
          <w:b/>
          <w:bCs/>
          <w:sz w:val="24"/>
          <w:szCs w:val="24"/>
        </w:rPr>
      </w:pPr>
    </w:p>
    <w:p w14:paraId="45757424" w14:textId="77777777" w:rsidR="008B0525" w:rsidRDefault="008B0525" w:rsidP="00D427A5">
      <w:pPr>
        <w:spacing w:after="0" w:line="240" w:lineRule="auto"/>
        <w:jc w:val="both"/>
        <w:rPr>
          <w:rFonts w:ascii="IBM Plex Sans" w:hAnsi="IBM Plex Sans"/>
          <w:b/>
          <w:bCs/>
          <w:sz w:val="24"/>
          <w:szCs w:val="24"/>
        </w:rPr>
      </w:pPr>
    </w:p>
    <w:p w14:paraId="7478A52A" w14:textId="77777777" w:rsidR="008B0525" w:rsidRDefault="008B0525" w:rsidP="00D427A5">
      <w:pPr>
        <w:spacing w:after="0" w:line="240" w:lineRule="auto"/>
        <w:jc w:val="both"/>
        <w:rPr>
          <w:rFonts w:ascii="IBM Plex Sans" w:hAnsi="IBM Plex Sans"/>
          <w:b/>
          <w:bCs/>
          <w:sz w:val="24"/>
          <w:szCs w:val="24"/>
        </w:rPr>
      </w:pPr>
    </w:p>
    <w:p w14:paraId="6ECD2107" w14:textId="77777777" w:rsidR="008B0525" w:rsidRDefault="008B0525" w:rsidP="00D427A5">
      <w:pPr>
        <w:spacing w:after="0" w:line="240" w:lineRule="auto"/>
        <w:jc w:val="both"/>
        <w:rPr>
          <w:rFonts w:ascii="IBM Plex Sans" w:hAnsi="IBM Plex Sans"/>
          <w:b/>
          <w:bCs/>
          <w:sz w:val="24"/>
          <w:szCs w:val="24"/>
        </w:rPr>
      </w:pPr>
    </w:p>
    <w:p w14:paraId="112D7C1B" w14:textId="77777777" w:rsidR="008B0525" w:rsidRDefault="008B0525" w:rsidP="00D427A5">
      <w:pPr>
        <w:spacing w:after="0" w:line="240" w:lineRule="auto"/>
        <w:jc w:val="both"/>
        <w:rPr>
          <w:rFonts w:ascii="IBM Plex Sans" w:hAnsi="IBM Plex Sans"/>
          <w:b/>
          <w:bCs/>
          <w:sz w:val="24"/>
          <w:szCs w:val="24"/>
        </w:rPr>
      </w:pPr>
    </w:p>
    <w:p w14:paraId="00C9ACB5" w14:textId="77777777" w:rsidR="008B0525" w:rsidRDefault="008B0525" w:rsidP="00D427A5">
      <w:pPr>
        <w:spacing w:after="0" w:line="240" w:lineRule="auto"/>
        <w:jc w:val="both"/>
        <w:rPr>
          <w:rFonts w:ascii="IBM Plex Sans" w:hAnsi="IBM Plex Sans"/>
          <w:b/>
          <w:bCs/>
          <w:sz w:val="24"/>
          <w:szCs w:val="24"/>
        </w:rPr>
      </w:pPr>
    </w:p>
    <w:p w14:paraId="359B59FB" w14:textId="77777777" w:rsidR="008B0525" w:rsidRDefault="008B0525" w:rsidP="00D427A5">
      <w:pPr>
        <w:spacing w:after="0" w:line="240" w:lineRule="auto"/>
        <w:jc w:val="both"/>
        <w:rPr>
          <w:rFonts w:ascii="IBM Plex Sans" w:hAnsi="IBM Plex Sans"/>
          <w:b/>
          <w:bCs/>
          <w:sz w:val="24"/>
          <w:szCs w:val="24"/>
        </w:rPr>
      </w:pPr>
    </w:p>
    <w:p w14:paraId="29504D21" w14:textId="77777777" w:rsidR="008B0525" w:rsidRDefault="008B0525" w:rsidP="00D427A5">
      <w:pPr>
        <w:spacing w:after="0" w:line="240" w:lineRule="auto"/>
        <w:jc w:val="both"/>
        <w:rPr>
          <w:rFonts w:ascii="IBM Plex Sans" w:hAnsi="IBM Plex Sans"/>
          <w:b/>
          <w:bCs/>
          <w:sz w:val="24"/>
          <w:szCs w:val="24"/>
        </w:rPr>
      </w:pPr>
    </w:p>
    <w:p w14:paraId="3D3B3243" w14:textId="77777777" w:rsidR="008B0525" w:rsidRDefault="008B0525" w:rsidP="00D427A5">
      <w:pPr>
        <w:spacing w:after="0" w:line="240" w:lineRule="auto"/>
        <w:jc w:val="both"/>
        <w:rPr>
          <w:rFonts w:ascii="IBM Plex Sans" w:hAnsi="IBM Plex Sans"/>
          <w:b/>
          <w:bCs/>
          <w:sz w:val="24"/>
          <w:szCs w:val="24"/>
        </w:rPr>
      </w:pPr>
    </w:p>
    <w:p w14:paraId="6CD1D5B1" w14:textId="77777777" w:rsidR="008B0525" w:rsidRDefault="008B0525" w:rsidP="00D427A5">
      <w:pPr>
        <w:spacing w:after="0" w:line="240" w:lineRule="auto"/>
        <w:jc w:val="both"/>
        <w:rPr>
          <w:rFonts w:ascii="IBM Plex Sans" w:hAnsi="IBM Plex Sans"/>
          <w:b/>
          <w:bCs/>
          <w:sz w:val="24"/>
          <w:szCs w:val="24"/>
        </w:rPr>
      </w:pPr>
    </w:p>
    <w:p w14:paraId="024624AC" w14:textId="4DD220D1" w:rsidR="004E6737" w:rsidRPr="005C6C1F" w:rsidRDefault="004E6737" w:rsidP="00D427A5">
      <w:pPr>
        <w:spacing w:after="0" w:line="240" w:lineRule="auto"/>
        <w:jc w:val="both"/>
        <w:rPr>
          <w:rFonts w:ascii="IBM Plex Sans" w:hAnsi="IBM Plex Sans"/>
          <w:b/>
          <w:bCs/>
          <w:sz w:val="24"/>
          <w:szCs w:val="24"/>
        </w:rPr>
      </w:pPr>
      <w:r w:rsidRPr="005C6C1F">
        <w:rPr>
          <w:rFonts w:ascii="IBM Plex Sans" w:hAnsi="IBM Plex Sans"/>
          <w:b/>
          <w:bCs/>
          <w:sz w:val="24"/>
          <w:szCs w:val="24"/>
        </w:rPr>
        <w:lastRenderedPageBreak/>
        <w:t xml:space="preserve">Comunicado de Prensa </w:t>
      </w:r>
      <w:r w:rsidRPr="005C6C1F">
        <w:rPr>
          <w:rFonts w:ascii="IBM Plex Sans" w:hAnsi="IBM Plex Sans"/>
          <w:b/>
          <w:bCs/>
          <w:sz w:val="24"/>
          <w:szCs w:val="24"/>
        </w:rPr>
        <w:t>1</w:t>
      </w:r>
    </w:p>
    <w:p w14:paraId="1BD92745" w14:textId="77777777" w:rsidR="004E6737" w:rsidRPr="005C6C1F" w:rsidRDefault="004E6737" w:rsidP="00D427A5">
      <w:pPr>
        <w:spacing w:line="240" w:lineRule="auto"/>
        <w:rPr>
          <w:rFonts w:ascii="IBM Plex Sans" w:hAnsi="IBM Plex Sans"/>
          <w:sz w:val="20"/>
          <w:szCs w:val="20"/>
        </w:rPr>
      </w:pPr>
    </w:p>
    <w:p w14:paraId="5C726717" w14:textId="57F98E69" w:rsidR="004E6737" w:rsidRPr="005C6C1F" w:rsidRDefault="004E6737" w:rsidP="00D427A5">
      <w:pPr>
        <w:spacing w:line="240" w:lineRule="auto"/>
        <w:rPr>
          <w:rFonts w:ascii="IBM Plex Sans" w:hAnsi="IBM Plex Sans"/>
          <w:sz w:val="20"/>
          <w:szCs w:val="20"/>
        </w:rPr>
      </w:pPr>
      <w:r w:rsidRPr="005C6C1F">
        <w:rPr>
          <w:rFonts w:ascii="IBM Plex Sans" w:hAnsi="IBM Plex Sans"/>
          <w:sz w:val="20"/>
          <w:szCs w:val="20"/>
        </w:rPr>
        <w:t>Centroamérica en un punto de inflexión:</w:t>
      </w:r>
    </w:p>
    <w:p w14:paraId="2BE9BDCA" w14:textId="77777777" w:rsidR="004E6737" w:rsidRPr="005C6C1F" w:rsidRDefault="004E6737" w:rsidP="00B7309D">
      <w:pPr>
        <w:pStyle w:val="Ttulo2"/>
        <w:jc w:val="center"/>
      </w:pPr>
      <w:bookmarkStart w:id="0" w:name="_Toc208396563"/>
      <w:r w:rsidRPr="005C6C1F">
        <w:t>Séptimo Informe Estado de la Región destaca oportunidades para fortalecer la democracia y el desarrollo humano sostenible</w:t>
      </w:r>
      <w:bookmarkEnd w:id="0"/>
    </w:p>
    <w:p w14:paraId="40E11C9C" w14:textId="77777777" w:rsidR="00D427A5" w:rsidRDefault="00D427A5" w:rsidP="00D427A5">
      <w:pPr>
        <w:pStyle w:val="Prrafodelista"/>
        <w:spacing w:after="0" w:line="240" w:lineRule="auto"/>
        <w:ind w:left="360"/>
        <w:jc w:val="both"/>
        <w:rPr>
          <w:rFonts w:ascii="IBM Plex Sans" w:hAnsi="IBM Plex Sans"/>
          <w:i/>
          <w:iCs/>
          <w:sz w:val="20"/>
          <w:szCs w:val="20"/>
        </w:rPr>
      </w:pPr>
    </w:p>
    <w:p w14:paraId="6D17B382" w14:textId="42187F86" w:rsidR="004E6737" w:rsidRPr="005C6C1F" w:rsidRDefault="004E6737" w:rsidP="00D427A5">
      <w:pPr>
        <w:pStyle w:val="Prrafodelista"/>
        <w:numPr>
          <w:ilvl w:val="0"/>
          <w:numId w:val="9"/>
        </w:numPr>
        <w:spacing w:after="0" w:line="240" w:lineRule="auto"/>
        <w:jc w:val="both"/>
        <w:rPr>
          <w:rFonts w:ascii="IBM Plex Sans" w:hAnsi="IBM Plex Sans"/>
          <w:i/>
          <w:iCs/>
          <w:sz w:val="20"/>
          <w:szCs w:val="20"/>
        </w:rPr>
      </w:pPr>
      <w:r w:rsidRPr="005C6C1F">
        <w:rPr>
          <w:rFonts w:ascii="IBM Plex Sans" w:hAnsi="IBM Plex Sans"/>
          <w:i/>
          <w:iCs/>
          <w:sz w:val="20"/>
          <w:szCs w:val="20"/>
        </w:rPr>
        <w:t>El Volumen 3 del Séptimo Informe Estado de la Región ofrece una mirada profunda sobre los desafíos actuales y las posibilidades de transformación en la región de CARD.</w:t>
      </w:r>
    </w:p>
    <w:p w14:paraId="414E716C" w14:textId="77777777" w:rsidR="004E6737" w:rsidRPr="005C6C1F" w:rsidRDefault="004E6737" w:rsidP="00D427A5">
      <w:pPr>
        <w:pStyle w:val="Prrafodelista"/>
        <w:numPr>
          <w:ilvl w:val="0"/>
          <w:numId w:val="9"/>
        </w:numPr>
        <w:spacing w:after="0" w:line="240" w:lineRule="auto"/>
        <w:jc w:val="both"/>
        <w:rPr>
          <w:rFonts w:ascii="IBM Plex Sans" w:hAnsi="IBM Plex Sans"/>
          <w:i/>
          <w:iCs/>
          <w:sz w:val="20"/>
          <w:szCs w:val="20"/>
        </w:rPr>
      </w:pPr>
      <w:r w:rsidRPr="005C6C1F">
        <w:rPr>
          <w:rFonts w:ascii="IBM Plex Sans" w:hAnsi="IBM Plex Sans"/>
          <w:i/>
          <w:iCs/>
          <w:sz w:val="20"/>
          <w:szCs w:val="20"/>
        </w:rPr>
        <w:t>A pesar de un panorama complejo, el informe subraya el potencial de la región para relanzar la integración y construir soluciones conjuntas.</w:t>
      </w:r>
    </w:p>
    <w:p w14:paraId="796204FD" w14:textId="77777777" w:rsidR="004E6737" w:rsidRPr="005C6C1F" w:rsidRDefault="004E6737" w:rsidP="00D427A5">
      <w:pPr>
        <w:spacing w:line="240" w:lineRule="auto"/>
        <w:ind w:left="720"/>
        <w:jc w:val="both"/>
        <w:rPr>
          <w:rFonts w:ascii="IBM Plex Sans" w:hAnsi="IBM Plex Sans"/>
          <w:i/>
          <w:iCs/>
          <w:sz w:val="20"/>
          <w:szCs w:val="20"/>
        </w:rPr>
      </w:pPr>
    </w:p>
    <w:p w14:paraId="40664610" w14:textId="0D84569C" w:rsidR="004E6737" w:rsidRPr="005C6C1F" w:rsidRDefault="004E6737" w:rsidP="00D427A5">
      <w:pPr>
        <w:spacing w:line="240" w:lineRule="auto"/>
        <w:jc w:val="both"/>
        <w:rPr>
          <w:rFonts w:ascii="IBM Plex Sans" w:hAnsi="IBM Plex Sans"/>
        </w:rPr>
      </w:pPr>
      <w:r w:rsidRPr="005C6C1F">
        <w:rPr>
          <w:rFonts w:ascii="IBM Plex Sans" w:hAnsi="IBM Plex Sans"/>
          <w:b/>
          <w:bCs/>
          <w:lang w:val="es-SV"/>
        </w:rPr>
        <w:t>País, fecha</w:t>
      </w:r>
      <w:r w:rsidRPr="005C6C1F">
        <w:rPr>
          <w:rFonts w:ascii="IBM Plex Sans" w:hAnsi="IBM Plex Sans"/>
          <w:b/>
          <w:bCs/>
        </w:rPr>
        <w:t>.</w:t>
      </w:r>
      <w:r w:rsidRPr="005C6C1F">
        <w:rPr>
          <w:rFonts w:ascii="IBM Plex Sans" w:hAnsi="IBM Plex Sans"/>
        </w:rPr>
        <w:t xml:space="preserve"> El Programa Estado de la Nación presentó recientemente el Volumen 3 del Séptimo Informe Estado de la Región, que analiza el desarrollo humano sostenible en los países de Centroamérica y la República Dominicana (región CARD) durante el período 2018–2023. Esta edición identifica retos significativos, pero también ofrece un mensaje de esperanza y un llamado a la acción, destacando el papel clave que puede jugar la región en la construcción de un futuro próspero más inclusivo, democrático y sostenible.</w:t>
      </w:r>
    </w:p>
    <w:p w14:paraId="2E9A99DF" w14:textId="77777777" w:rsidR="004E6737" w:rsidRPr="005C6C1F" w:rsidRDefault="004E6737" w:rsidP="00D427A5">
      <w:pPr>
        <w:spacing w:line="240" w:lineRule="auto"/>
        <w:jc w:val="both"/>
        <w:rPr>
          <w:rFonts w:ascii="IBM Plex Sans" w:hAnsi="IBM Plex Sans"/>
        </w:rPr>
      </w:pPr>
      <w:r w:rsidRPr="005C6C1F">
        <w:rPr>
          <w:rFonts w:ascii="IBM Plex Sans" w:hAnsi="IBM Plex Sans"/>
        </w:rPr>
        <w:t>En las últimas décadas, la región logró avances significativos como la diversificación económica, el fortalecimiento de sus vínculos con los mercados internacionales y la reducción de la pobreza. Sin embargo, persisten desafíos como la desigualdad, la fragilidad institucional y las presiones ambientales, que requieren respuestas urgentes y coordinadas entre los países.</w:t>
      </w:r>
    </w:p>
    <w:p w14:paraId="7C0DD37A" w14:textId="77777777" w:rsidR="004E6737" w:rsidRPr="005C6C1F" w:rsidRDefault="004E6737" w:rsidP="00D427A5">
      <w:pPr>
        <w:spacing w:line="240" w:lineRule="auto"/>
        <w:jc w:val="both"/>
        <w:rPr>
          <w:rFonts w:ascii="IBM Plex Sans" w:hAnsi="IBM Plex Sans"/>
        </w:rPr>
      </w:pPr>
      <w:r w:rsidRPr="005C6C1F">
        <w:rPr>
          <w:rFonts w:ascii="IBM Plex Sans" w:hAnsi="IBM Plex Sans"/>
        </w:rPr>
        <w:t>Desde una perspectiva de largo plazo, la región también amplió libertades y avanzó en la democratización de sus sistemas políticos, especialmente en lo relacionado con el acceso al poder a través de elecciones. No obstante, existen importantes rezagos para fortalecer la capacidad de sus instituciones para atender las necesidades de la población y las profundas transformaciones experimentadas por las sociedades y las economías.</w:t>
      </w:r>
    </w:p>
    <w:p w14:paraId="3976FCDC" w14:textId="77777777" w:rsidR="004E6737" w:rsidRPr="005C6C1F" w:rsidRDefault="004E6737" w:rsidP="00D427A5">
      <w:pPr>
        <w:spacing w:line="240" w:lineRule="auto"/>
        <w:jc w:val="both"/>
        <w:rPr>
          <w:rFonts w:ascii="IBM Plex Sans" w:hAnsi="IBM Plex Sans"/>
        </w:rPr>
      </w:pPr>
      <w:r w:rsidRPr="005C6C1F">
        <w:rPr>
          <w:rFonts w:ascii="IBM Plex Sans" w:hAnsi="IBM Plex Sans"/>
        </w:rPr>
        <w:t>Uno de los principales hallazgos del informe es la tendencia a la autocratización en algunos países, acompañada de un creciente desencanto ciudadano con los resultados de la democracia. Esta situación se da, paradójicamente, en un contexto de crecimiento económico, que, aunque superior al promedio latinoamericano, ha sido ambientalmente insostenible y socialmente excluyente.</w:t>
      </w:r>
    </w:p>
    <w:p w14:paraId="24CF6269" w14:textId="77777777" w:rsidR="004E6737" w:rsidRPr="005C6C1F" w:rsidRDefault="004E6737" w:rsidP="00D427A5">
      <w:pPr>
        <w:spacing w:line="240" w:lineRule="auto"/>
        <w:jc w:val="both"/>
        <w:rPr>
          <w:rFonts w:ascii="IBM Plex Sans" w:hAnsi="IBM Plex Sans"/>
        </w:rPr>
      </w:pPr>
      <w:r w:rsidRPr="005C6C1F">
        <w:rPr>
          <w:rFonts w:ascii="IBM Plex Sans" w:hAnsi="IBM Plex Sans"/>
        </w:rPr>
        <w:t>El informe también destaca que la región opera en un entorno internacional complejo y cambiante, marcado por tensiones geopolíticas.</w:t>
      </w:r>
    </w:p>
    <w:p w14:paraId="42FF0B7E" w14:textId="77777777" w:rsidR="004E6737" w:rsidRPr="005C6C1F" w:rsidRDefault="004E6737" w:rsidP="00D427A5">
      <w:pPr>
        <w:spacing w:line="240" w:lineRule="auto"/>
        <w:jc w:val="both"/>
        <w:rPr>
          <w:rFonts w:ascii="IBM Plex Sans" w:hAnsi="IBM Plex Sans"/>
        </w:rPr>
      </w:pPr>
      <w:r w:rsidRPr="005C6C1F">
        <w:rPr>
          <w:rFonts w:ascii="IBM Plex Sans" w:hAnsi="IBM Plex Sans"/>
        </w:rPr>
        <w:t>En este contexto, las sociedades de Centroamérica y la República Dominicana se enfrentan a dos decisiones clave:</w:t>
      </w:r>
    </w:p>
    <w:p w14:paraId="4D68C733" w14:textId="77777777" w:rsidR="004E6737" w:rsidRPr="005C6C1F" w:rsidRDefault="004E6737" w:rsidP="00D427A5">
      <w:pPr>
        <w:numPr>
          <w:ilvl w:val="0"/>
          <w:numId w:val="5"/>
        </w:numPr>
        <w:spacing w:line="240" w:lineRule="auto"/>
        <w:jc w:val="both"/>
        <w:rPr>
          <w:rFonts w:ascii="IBM Plex Sans" w:hAnsi="IBM Plex Sans"/>
        </w:rPr>
      </w:pPr>
      <w:r w:rsidRPr="005C6C1F">
        <w:rPr>
          <w:rFonts w:ascii="IBM Plex Sans" w:hAnsi="IBM Plex Sans"/>
          <w:b/>
          <w:bCs/>
        </w:rPr>
        <w:lastRenderedPageBreak/>
        <w:t>Fortalecer la democracia</w:t>
      </w:r>
      <w:r w:rsidRPr="005C6C1F">
        <w:rPr>
          <w:rFonts w:ascii="IBM Plex Sans" w:hAnsi="IBM Plex Sans"/>
        </w:rPr>
        <w:t>, como vía para lograr consensos y mejorar la calidad de vida de las personas, o permitir una mayor concentración del poder que podría poner en riesgo libertades y derechos fundamentales.</w:t>
      </w:r>
    </w:p>
    <w:p w14:paraId="47AED4FB" w14:textId="77777777" w:rsidR="004E6737" w:rsidRPr="005C6C1F" w:rsidRDefault="004E6737" w:rsidP="00D427A5">
      <w:pPr>
        <w:numPr>
          <w:ilvl w:val="0"/>
          <w:numId w:val="5"/>
        </w:numPr>
        <w:spacing w:line="240" w:lineRule="auto"/>
        <w:jc w:val="both"/>
        <w:rPr>
          <w:rFonts w:ascii="IBM Plex Sans" w:hAnsi="IBM Plex Sans"/>
        </w:rPr>
      </w:pPr>
      <w:r w:rsidRPr="005C6C1F">
        <w:rPr>
          <w:rFonts w:ascii="IBM Plex Sans" w:hAnsi="IBM Plex Sans"/>
          <w:b/>
          <w:bCs/>
        </w:rPr>
        <w:t>Impulsar la integración regional</w:t>
      </w:r>
      <w:r w:rsidRPr="005C6C1F">
        <w:rPr>
          <w:rFonts w:ascii="IBM Plex Sans" w:hAnsi="IBM Plex Sans"/>
        </w:rPr>
        <w:t xml:space="preserve"> para enfrentar un contexto internacional incierto y generar soluciones conjuntas a problemas compartidos, o avanzar de forma aislada, lo que podría fragmentar aún más la región frente a un mundo cada vez complejo.</w:t>
      </w:r>
    </w:p>
    <w:p w14:paraId="192D78C7" w14:textId="77777777" w:rsidR="004E6737" w:rsidRPr="005C6C1F" w:rsidRDefault="004E6737" w:rsidP="00D427A5">
      <w:pPr>
        <w:spacing w:line="240" w:lineRule="auto"/>
        <w:jc w:val="both"/>
        <w:rPr>
          <w:rFonts w:ascii="IBM Plex Sans" w:hAnsi="IBM Plex Sans"/>
        </w:rPr>
      </w:pPr>
      <w:r w:rsidRPr="005C6C1F">
        <w:rPr>
          <w:rFonts w:ascii="IBM Plex Sans" w:hAnsi="IBM Plex Sans"/>
        </w:rPr>
        <w:t xml:space="preserve">“Estamos en un momento decisivo. El camino que elijamos ahora puede marcar la diferencia para las próximas generaciones. Fortalecer la democracia y apostar por una integración más efectiva nos permitirá enfrentar los desafíos y aprovechar nuestras fortalezas como región”, expresó </w:t>
      </w:r>
      <w:r w:rsidRPr="005C6C1F">
        <w:rPr>
          <w:rFonts w:ascii="IBM Plex Sans" w:hAnsi="IBM Plex Sans"/>
          <w:b/>
          <w:bCs/>
        </w:rPr>
        <w:t>Alberto Mora</w:t>
      </w:r>
      <w:r w:rsidRPr="005C6C1F">
        <w:rPr>
          <w:rFonts w:ascii="IBM Plex Sans" w:hAnsi="IBM Plex Sans"/>
        </w:rPr>
        <w:t>, Coordinador de la Investigación.</w:t>
      </w:r>
    </w:p>
    <w:p w14:paraId="7D6F43D2" w14:textId="77777777" w:rsidR="004E6737" w:rsidRPr="005C6C1F" w:rsidRDefault="004E6737" w:rsidP="00D427A5">
      <w:pPr>
        <w:spacing w:line="240" w:lineRule="auto"/>
        <w:jc w:val="both"/>
        <w:rPr>
          <w:rFonts w:ascii="IBM Plex Sans" w:hAnsi="IBM Plex Sans"/>
        </w:rPr>
      </w:pPr>
    </w:p>
    <w:p w14:paraId="007F2ABC" w14:textId="77777777" w:rsidR="004E6737" w:rsidRPr="005C6C1F" w:rsidRDefault="004E6737" w:rsidP="00D427A5">
      <w:pPr>
        <w:spacing w:line="240" w:lineRule="auto"/>
        <w:jc w:val="both"/>
        <w:rPr>
          <w:rFonts w:ascii="IBM Plex Sans" w:hAnsi="IBM Plex Sans"/>
          <w:b/>
          <w:bCs/>
        </w:rPr>
      </w:pPr>
      <w:r w:rsidRPr="005C6C1F">
        <w:rPr>
          <w:rFonts w:ascii="IBM Plex Sans" w:hAnsi="IBM Plex Sans"/>
          <w:b/>
          <w:bCs/>
        </w:rPr>
        <w:t>Hallazgos clave del Informe:</w:t>
      </w:r>
    </w:p>
    <w:p w14:paraId="299729DE" w14:textId="7BCB696E" w:rsidR="004E6737" w:rsidRPr="005C6C1F" w:rsidRDefault="004E6737" w:rsidP="00D427A5">
      <w:pPr>
        <w:numPr>
          <w:ilvl w:val="0"/>
          <w:numId w:val="6"/>
        </w:numPr>
        <w:spacing w:line="240" w:lineRule="auto"/>
        <w:jc w:val="both"/>
        <w:rPr>
          <w:rFonts w:ascii="IBM Plex Sans" w:hAnsi="IBM Plex Sans"/>
        </w:rPr>
      </w:pPr>
      <w:r w:rsidRPr="005C6C1F">
        <w:rPr>
          <w:rFonts w:ascii="IBM Plex Sans" w:hAnsi="IBM Plex Sans"/>
          <w:noProof/>
        </w:rPr>
        <w:drawing>
          <wp:anchor distT="0" distB="0" distL="114300" distR="114300" simplePos="0" relativeHeight="251660288" behindDoc="1" locked="0" layoutInCell="1" allowOverlap="1" wp14:anchorId="224A37BC" wp14:editId="42ECDB11">
            <wp:simplePos x="0" y="0"/>
            <wp:positionH relativeFrom="margin">
              <wp:align>right</wp:align>
            </wp:positionH>
            <wp:positionV relativeFrom="paragraph">
              <wp:posOffset>8890</wp:posOffset>
            </wp:positionV>
            <wp:extent cx="2749550" cy="2578428"/>
            <wp:effectExtent l="0" t="0" r="0" b="0"/>
            <wp:wrapTight wrapText="bothSides">
              <wp:wrapPolygon edited="0">
                <wp:start x="0" y="0"/>
                <wp:lineTo x="0" y="21387"/>
                <wp:lineTo x="21400" y="21387"/>
                <wp:lineTo x="21400" y="0"/>
                <wp:lineTo x="0" y="0"/>
              </wp:wrapPolygon>
            </wp:wrapTight>
            <wp:docPr id="429443659" name="Imagen 1" descr="Gráfic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443659" name="Imagen 1" descr="Gráfico&#10;&#10;El contenido generado por IA puede ser incorrect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49550" cy="2578428"/>
                    </a:xfrm>
                    <a:prstGeom prst="rect">
                      <a:avLst/>
                    </a:prstGeom>
                  </pic:spPr>
                </pic:pic>
              </a:graphicData>
            </a:graphic>
          </wp:anchor>
        </w:drawing>
      </w:r>
      <w:r w:rsidRPr="005C6C1F">
        <w:rPr>
          <w:rFonts w:ascii="IBM Plex Sans" w:hAnsi="IBM Plex Sans"/>
        </w:rPr>
        <w:t>El crecimiento económico ha sido superior al promedio latinoamericano, pero sus beneficios no se distribuyen de manera equitativa.</w:t>
      </w:r>
    </w:p>
    <w:p w14:paraId="272DECA3" w14:textId="62065817" w:rsidR="004E6737" w:rsidRPr="005C6C1F" w:rsidRDefault="004E6737" w:rsidP="00D427A5">
      <w:pPr>
        <w:numPr>
          <w:ilvl w:val="0"/>
          <w:numId w:val="6"/>
        </w:numPr>
        <w:spacing w:line="240" w:lineRule="auto"/>
        <w:jc w:val="both"/>
        <w:rPr>
          <w:rFonts w:ascii="IBM Plex Sans" w:hAnsi="IBM Plex Sans"/>
        </w:rPr>
      </w:pPr>
      <w:r w:rsidRPr="005C6C1F">
        <w:rPr>
          <w:rFonts w:ascii="IBM Plex Sans" w:hAnsi="IBM Plex Sans"/>
        </w:rPr>
        <w:t>En países como Honduras, Guatemala y Nicaragua, más de la mitad de los hogares aún viven en pobreza.</w:t>
      </w:r>
    </w:p>
    <w:p w14:paraId="27DBF708" w14:textId="0ADD1A0F" w:rsidR="004E6737" w:rsidRPr="005C6C1F" w:rsidRDefault="004E6737" w:rsidP="00D427A5">
      <w:pPr>
        <w:numPr>
          <w:ilvl w:val="0"/>
          <w:numId w:val="6"/>
        </w:numPr>
        <w:spacing w:line="240" w:lineRule="auto"/>
        <w:jc w:val="both"/>
        <w:rPr>
          <w:rFonts w:ascii="IBM Plex Sans" w:hAnsi="IBM Plex Sans"/>
        </w:rPr>
      </w:pPr>
      <w:r w:rsidRPr="005C6C1F">
        <w:rPr>
          <w:rFonts w:ascii="IBM Plex Sans" w:hAnsi="IBM Plex Sans"/>
        </w:rPr>
        <w:t>Hay señales claras de una ciudadanía dispuesta al cambio, lo que representa una oportunidad para renovar el pacto social y fortalecer la democracia a partir de la búsqueda del bien común.</w:t>
      </w:r>
    </w:p>
    <w:p w14:paraId="7A20E569" w14:textId="1B1EA4E1" w:rsidR="004E6737" w:rsidRPr="005C6C1F" w:rsidRDefault="004E6737" w:rsidP="00D427A5">
      <w:pPr>
        <w:numPr>
          <w:ilvl w:val="0"/>
          <w:numId w:val="6"/>
        </w:numPr>
        <w:spacing w:line="240" w:lineRule="auto"/>
        <w:jc w:val="both"/>
        <w:rPr>
          <w:rFonts w:ascii="IBM Plex Sans" w:hAnsi="IBM Plex Sans"/>
        </w:rPr>
      </w:pPr>
      <w:r w:rsidRPr="005C6C1F">
        <w:rPr>
          <w:rFonts w:ascii="IBM Plex Sans" w:hAnsi="IBM Plex Sans"/>
        </w:rPr>
        <w:t>La integración regional puede ser una herramienta poderosa para impulsar soluciones sostenibles y responder mejor al contexto global.</w:t>
      </w:r>
    </w:p>
    <w:p w14:paraId="57277EAE" w14:textId="77777777" w:rsidR="004E6737" w:rsidRPr="005C6C1F" w:rsidRDefault="004E6737" w:rsidP="00D427A5">
      <w:pPr>
        <w:spacing w:line="240" w:lineRule="auto"/>
        <w:jc w:val="both"/>
        <w:rPr>
          <w:rFonts w:ascii="IBM Plex Sans" w:hAnsi="IBM Plex Sans"/>
        </w:rPr>
      </w:pPr>
    </w:p>
    <w:p w14:paraId="4117D87D" w14:textId="51196AEA" w:rsidR="004E6737" w:rsidRPr="005C6C1F" w:rsidRDefault="004E6737" w:rsidP="00D427A5">
      <w:pPr>
        <w:spacing w:line="240" w:lineRule="auto"/>
        <w:jc w:val="both"/>
        <w:rPr>
          <w:rFonts w:ascii="IBM Plex Sans" w:hAnsi="IBM Plex Sans"/>
        </w:rPr>
      </w:pPr>
      <w:r w:rsidRPr="005C6C1F">
        <w:rPr>
          <w:rFonts w:ascii="IBM Plex Sans" w:hAnsi="IBM Plex Sans"/>
        </w:rPr>
        <w:t>El Informe hace un llamado a los gobiernos, la ciudadanía y la sociedad civil a trabajar en conjunto para fortalecer las democracias, reducir las brechas sociales y proteger el patrimonio ambiental, sentando las bases de un modelo de desarrollo más justo e inclusivo.</w:t>
      </w:r>
    </w:p>
    <w:p w14:paraId="4AD9132B" w14:textId="77777777" w:rsidR="004E6737" w:rsidRPr="005C6C1F" w:rsidRDefault="004E6737" w:rsidP="00D427A5">
      <w:pPr>
        <w:spacing w:line="240" w:lineRule="auto"/>
        <w:jc w:val="both"/>
        <w:rPr>
          <w:rFonts w:ascii="IBM Plex Sans" w:hAnsi="IBM Plex Sans"/>
        </w:rPr>
      </w:pPr>
      <w:r w:rsidRPr="005C6C1F">
        <w:rPr>
          <w:rFonts w:ascii="IBM Plex Sans" w:hAnsi="IBM Plex Sans"/>
          <w:lang w:val="es-ES"/>
        </w:rPr>
        <w:t>Esta investigación contó con el apoyo financiero del Rockefeller Brothers Fund y la Unión Europea</w:t>
      </w:r>
      <w:r w:rsidRPr="005C6C1F">
        <w:rPr>
          <w:rFonts w:ascii="Arial" w:hAnsi="Arial" w:cs="Arial"/>
          <w:lang w:val="es-ES"/>
        </w:rPr>
        <w:t> </w:t>
      </w:r>
      <w:r w:rsidRPr="005C6C1F">
        <w:rPr>
          <w:rFonts w:ascii="IBM Plex Sans" w:hAnsi="IBM Plex Sans"/>
          <w:lang w:val="es-ES"/>
        </w:rPr>
        <w:t>mediante el Programa EUreCA.</w:t>
      </w:r>
      <w:r w:rsidRPr="005C6C1F">
        <w:rPr>
          <w:rFonts w:ascii="IBM Plex Sans" w:hAnsi="IBM Plex Sans"/>
        </w:rPr>
        <w:t> </w:t>
      </w:r>
    </w:p>
    <w:p w14:paraId="04C137B6" w14:textId="77777777" w:rsidR="004E6737" w:rsidRPr="005C6C1F" w:rsidRDefault="004E6737" w:rsidP="00D427A5">
      <w:pPr>
        <w:spacing w:line="240" w:lineRule="auto"/>
        <w:jc w:val="both"/>
        <w:rPr>
          <w:rFonts w:ascii="IBM Plex Sans" w:hAnsi="IBM Plex Sans"/>
          <w:lang w:val="es-ES"/>
        </w:rPr>
      </w:pPr>
      <w:r w:rsidRPr="005C6C1F">
        <w:rPr>
          <w:rFonts w:ascii="IBM Plex Sans" w:hAnsi="IBM Plex Sans"/>
          <w:lang w:val="es-ES"/>
        </w:rPr>
        <w:t xml:space="preserve">Para más información, descargue el informe completo en </w:t>
      </w:r>
      <w:hyperlink r:id="rId9" w:history="1">
        <w:r w:rsidRPr="005C6C1F">
          <w:rPr>
            <w:rStyle w:val="Hipervnculo"/>
            <w:rFonts w:ascii="IBM Plex Sans" w:hAnsi="IBM Plex Sans"/>
            <w:lang w:val="es-ES"/>
          </w:rPr>
          <w:t>https://hdl.handle.net/20.500.12337/10176</w:t>
        </w:r>
      </w:hyperlink>
      <w:r w:rsidRPr="005C6C1F">
        <w:rPr>
          <w:rFonts w:ascii="IBM Plex Sans" w:hAnsi="IBM Plex Sans"/>
          <w:lang w:val="es-ES"/>
        </w:rPr>
        <w:t xml:space="preserve"> </w:t>
      </w:r>
    </w:p>
    <w:p w14:paraId="0382E17D" w14:textId="77777777" w:rsidR="004E6737" w:rsidRDefault="004E6737" w:rsidP="00D427A5">
      <w:pPr>
        <w:spacing w:line="240" w:lineRule="auto"/>
        <w:jc w:val="both"/>
        <w:rPr>
          <w:rFonts w:ascii="IBM Plex Sans" w:hAnsi="IBM Plex Sans"/>
        </w:rPr>
      </w:pPr>
      <w:r w:rsidRPr="005C6C1F">
        <w:rPr>
          <w:rFonts w:ascii="IBM Plex Sans" w:hAnsi="IBM Plex Sans"/>
        </w:rPr>
        <w:t> </w:t>
      </w:r>
    </w:p>
    <w:p w14:paraId="3EBD1028" w14:textId="77777777" w:rsidR="00D427A5" w:rsidRPr="005C6C1F" w:rsidRDefault="00D427A5" w:rsidP="00D427A5">
      <w:pPr>
        <w:spacing w:line="240" w:lineRule="auto"/>
        <w:jc w:val="both"/>
        <w:rPr>
          <w:rFonts w:ascii="IBM Plex Sans" w:hAnsi="IBM Plex Sans"/>
        </w:rPr>
      </w:pPr>
    </w:p>
    <w:p w14:paraId="4F113DDE" w14:textId="77777777" w:rsidR="004E6737" w:rsidRPr="005C6C1F" w:rsidRDefault="004E6737" w:rsidP="00D427A5">
      <w:pPr>
        <w:spacing w:line="240" w:lineRule="auto"/>
        <w:jc w:val="both"/>
        <w:rPr>
          <w:rFonts w:ascii="IBM Plex Sans" w:hAnsi="IBM Plex Sans"/>
          <w:sz w:val="18"/>
          <w:szCs w:val="18"/>
        </w:rPr>
      </w:pPr>
      <w:r w:rsidRPr="005C6C1F">
        <w:rPr>
          <w:rFonts w:ascii="IBM Plex Sans" w:hAnsi="IBM Plex Sans"/>
          <w:b/>
          <w:bCs/>
          <w:sz w:val="18"/>
          <w:szCs w:val="18"/>
          <w:lang w:val="es-419"/>
        </w:rPr>
        <w:lastRenderedPageBreak/>
        <w:t>Sobre el Programa Estado de la Nación (PEN) </w:t>
      </w:r>
      <w:r w:rsidRPr="005C6C1F">
        <w:rPr>
          <w:rFonts w:ascii="IBM Plex Sans" w:hAnsi="IBM Plex Sans"/>
          <w:sz w:val="18"/>
          <w:szCs w:val="18"/>
        </w:rPr>
        <w:t> </w:t>
      </w:r>
    </w:p>
    <w:p w14:paraId="637F5619" w14:textId="77777777" w:rsidR="004E6737" w:rsidRPr="005C6C1F" w:rsidRDefault="004E6737" w:rsidP="00D427A5">
      <w:pPr>
        <w:spacing w:line="240" w:lineRule="auto"/>
        <w:jc w:val="both"/>
        <w:rPr>
          <w:rFonts w:ascii="IBM Plex Sans" w:hAnsi="IBM Plex Sans"/>
          <w:sz w:val="18"/>
          <w:szCs w:val="18"/>
        </w:rPr>
      </w:pPr>
      <w:r w:rsidRPr="005C6C1F">
        <w:rPr>
          <w:rFonts w:ascii="IBM Plex Sans" w:hAnsi="IBM Plex Sans"/>
          <w:sz w:val="18"/>
          <w:szCs w:val="18"/>
          <w:lang w:val="es-419"/>
        </w:rPr>
        <w:t>El Programa Estado de la Nación es una iniciativa de investigación y formación sobre desarrollo humano sostenible. </w:t>
      </w:r>
      <w:r w:rsidRPr="005C6C1F">
        <w:rPr>
          <w:rFonts w:ascii="IBM Plex Sans" w:hAnsi="IBM Plex Sans"/>
          <w:sz w:val="18"/>
          <w:szCs w:val="18"/>
        </w:rPr>
        <w:t> </w:t>
      </w:r>
    </w:p>
    <w:p w14:paraId="2716DEDE" w14:textId="77777777" w:rsidR="004E6737" w:rsidRPr="005C6C1F" w:rsidRDefault="004E6737" w:rsidP="00D427A5">
      <w:pPr>
        <w:spacing w:line="240" w:lineRule="auto"/>
        <w:jc w:val="both"/>
        <w:rPr>
          <w:rFonts w:ascii="IBM Plex Sans" w:hAnsi="IBM Plex Sans"/>
          <w:sz w:val="18"/>
          <w:szCs w:val="18"/>
        </w:rPr>
      </w:pPr>
      <w:r w:rsidRPr="005C6C1F">
        <w:rPr>
          <w:rFonts w:ascii="IBM Plex Sans" w:hAnsi="IBM Plex Sans"/>
          <w:sz w:val="18"/>
          <w:szCs w:val="18"/>
          <w:lang w:val="es-419"/>
        </w:rPr>
        <w:t>Pertenece al Consejo Nacional de Rectores (CONARE) de Costa Rica, entidad que agrupa a las cinco universidades públicas de ese país. También cuenta con el respaldo de la Defensoría de los Habitantes de la República. </w:t>
      </w:r>
      <w:r w:rsidRPr="005C6C1F">
        <w:rPr>
          <w:rFonts w:ascii="IBM Plex Sans" w:hAnsi="IBM Plex Sans"/>
          <w:sz w:val="18"/>
          <w:szCs w:val="18"/>
        </w:rPr>
        <w:t> </w:t>
      </w:r>
    </w:p>
    <w:p w14:paraId="33709FB3" w14:textId="77777777" w:rsidR="004E6737" w:rsidRPr="005C6C1F" w:rsidRDefault="004E6737" w:rsidP="00D427A5">
      <w:pPr>
        <w:spacing w:line="240" w:lineRule="auto"/>
        <w:jc w:val="both"/>
        <w:rPr>
          <w:rFonts w:ascii="IBM Plex Sans" w:hAnsi="IBM Plex Sans"/>
          <w:sz w:val="18"/>
          <w:szCs w:val="18"/>
        </w:rPr>
      </w:pPr>
      <w:r w:rsidRPr="005C6C1F">
        <w:rPr>
          <w:rFonts w:ascii="IBM Plex Sans" w:hAnsi="IBM Plex Sans"/>
          <w:sz w:val="18"/>
          <w:szCs w:val="18"/>
          <w:lang w:val="es-419"/>
        </w:rPr>
        <w:t>Desde 1994 brinda información relevante para la formulación de políticas públicas y opinión crítica de la ciudadanía sobre temas estratégicos, tanto en Costa Rica como en Centroamérica.</w:t>
      </w:r>
      <w:r w:rsidRPr="005C6C1F">
        <w:rPr>
          <w:rFonts w:ascii="IBM Plex Sans" w:hAnsi="IBM Plex Sans"/>
          <w:sz w:val="18"/>
          <w:szCs w:val="18"/>
        </w:rPr>
        <w:t> </w:t>
      </w:r>
    </w:p>
    <w:p w14:paraId="072F627F" w14:textId="77777777" w:rsidR="00D427A5" w:rsidRDefault="00D427A5" w:rsidP="00D427A5">
      <w:pPr>
        <w:spacing w:after="0" w:line="240" w:lineRule="auto"/>
        <w:jc w:val="both"/>
        <w:rPr>
          <w:rFonts w:ascii="IBM Plex Sans" w:hAnsi="IBM Plex Sans"/>
          <w:b/>
          <w:bCs/>
          <w:lang w:val="es-ES"/>
        </w:rPr>
      </w:pPr>
    </w:p>
    <w:p w14:paraId="57E0F715" w14:textId="0308E46A" w:rsidR="004E6737" w:rsidRPr="005C6C1F" w:rsidRDefault="004E6737" w:rsidP="00D427A5">
      <w:pPr>
        <w:spacing w:after="0" w:line="240" w:lineRule="auto"/>
        <w:jc w:val="both"/>
        <w:rPr>
          <w:rFonts w:ascii="IBM Plex Sans" w:hAnsi="IBM Plex Sans"/>
        </w:rPr>
      </w:pPr>
      <w:r w:rsidRPr="005C6C1F">
        <w:rPr>
          <w:rFonts w:ascii="IBM Plex Sans" w:hAnsi="IBM Plex Sans"/>
          <w:b/>
          <w:bCs/>
          <w:lang w:val="es-ES"/>
        </w:rPr>
        <w:t>Para más información, contactar a:</w:t>
      </w:r>
      <w:r w:rsidRPr="005C6C1F">
        <w:rPr>
          <w:rFonts w:ascii="IBM Plex Sans" w:hAnsi="IBM Plex Sans"/>
        </w:rPr>
        <w:t> </w:t>
      </w:r>
    </w:p>
    <w:p w14:paraId="6C73D79D" w14:textId="77777777" w:rsidR="004E6737" w:rsidRPr="005C6C1F" w:rsidRDefault="004E6737" w:rsidP="00D427A5">
      <w:pPr>
        <w:spacing w:after="0" w:line="240" w:lineRule="auto"/>
        <w:jc w:val="both"/>
        <w:rPr>
          <w:rFonts w:ascii="IBM Plex Sans" w:hAnsi="IBM Plex Sans"/>
          <w:lang w:val="it-IT"/>
        </w:rPr>
      </w:pPr>
      <w:r w:rsidRPr="005C6C1F">
        <w:rPr>
          <w:rFonts w:ascii="IBM Plex Sans" w:hAnsi="IBM Plex Sans"/>
          <w:lang w:val="it-IT"/>
        </w:rPr>
        <w:t>Gabriela Monge Torres</w:t>
      </w:r>
    </w:p>
    <w:p w14:paraId="33238CF5" w14:textId="77777777" w:rsidR="004E6737" w:rsidRPr="005C6C1F" w:rsidRDefault="004E6737" w:rsidP="00D427A5">
      <w:pPr>
        <w:spacing w:after="0" w:line="240" w:lineRule="auto"/>
        <w:jc w:val="both"/>
        <w:rPr>
          <w:rFonts w:ascii="IBM Plex Sans" w:hAnsi="IBM Plex Sans"/>
          <w:lang w:val="it-IT"/>
        </w:rPr>
      </w:pPr>
      <w:r w:rsidRPr="005C6C1F">
        <w:rPr>
          <w:rFonts w:ascii="IBM Plex Sans" w:hAnsi="IBM Plex Sans"/>
          <w:lang w:val="it-IT"/>
        </w:rPr>
        <w:t>+506 83341438</w:t>
      </w:r>
    </w:p>
    <w:p w14:paraId="75E374A2" w14:textId="77777777" w:rsidR="004E6737" w:rsidRPr="005C6C1F" w:rsidRDefault="004E6737" w:rsidP="00D427A5">
      <w:pPr>
        <w:spacing w:after="0" w:line="240" w:lineRule="auto"/>
        <w:jc w:val="both"/>
        <w:rPr>
          <w:rFonts w:ascii="IBM Plex Sans" w:hAnsi="IBM Plex Sans"/>
          <w:lang w:val="it-IT"/>
        </w:rPr>
      </w:pPr>
      <w:r w:rsidRPr="005C6C1F">
        <w:rPr>
          <w:rFonts w:ascii="IBM Plex Sans" w:hAnsi="IBM Plex Sans"/>
          <w:lang w:val="it-IT"/>
        </w:rPr>
        <w:t>gmonge@estadonacion.or.cr</w:t>
      </w:r>
    </w:p>
    <w:p w14:paraId="3E537206" w14:textId="31FE5EB1" w:rsidR="004E6737" w:rsidRPr="005C6C1F" w:rsidRDefault="004E6737" w:rsidP="00D427A5">
      <w:pPr>
        <w:spacing w:line="240" w:lineRule="auto"/>
        <w:jc w:val="both"/>
        <w:rPr>
          <w:rFonts w:ascii="IBM Plex Sans" w:hAnsi="IBM Plex Sans"/>
          <w:lang w:val="it-IT"/>
        </w:rPr>
      </w:pPr>
    </w:p>
    <w:p w14:paraId="7DB570A5" w14:textId="77777777" w:rsidR="004E6737" w:rsidRPr="005C6C1F" w:rsidRDefault="004E6737" w:rsidP="00D427A5">
      <w:pPr>
        <w:spacing w:line="240" w:lineRule="auto"/>
        <w:jc w:val="both"/>
        <w:rPr>
          <w:rFonts w:ascii="IBM Plex Sans" w:hAnsi="IBM Plex Sans"/>
          <w:lang w:val="it-IT"/>
        </w:rPr>
      </w:pPr>
    </w:p>
    <w:p w14:paraId="47CA27B9" w14:textId="77777777" w:rsidR="004E6737" w:rsidRPr="005C6C1F" w:rsidRDefault="004E6737" w:rsidP="00D427A5">
      <w:pPr>
        <w:spacing w:line="240" w:lineRule="auto"/>
        <w:jc w:val="both"/>
        <w:rPr>
          <w:rFonts w:ascii="IBM Plex Sans" w:hAnsi="IBM Plex Sans"/>
          <w:lang w:val="it-IT"/>
        </w:rPr>
      </w:pPr>
    </w:p>
    <w:p w14:paraId="359FF2D5" w14:textId="77777777" w:rsidR="004E6737" w:rsidRPr="005C6C1F" w:rsidRDefault="004E6737" w:rsidP="00D427A5">
      <w:pPr>
        <w:spacing w:line="240" w:lineRule="auto"/>
        <w:jc w:val="both"/>
        <w:rPr>
          <w:rFonts w:ascii="IBM Plex Sans" w:hAnsi="IBM Plex Sans"/>
          <w:lang w:val="it-IT"/>
        </w:rPr>
      </w:pPr>
    </w:p>
    <w:p w14:paraId="5C1DFCCD" w14:textId="77777777" w:rsidR="004E6737" w:rsidRPr="005C6C1F" w:rsidRDefault="004E6737" w:rsidP="00D427A5">
      <w:pPr>
        <w:spacing w:line="240" w:lineRule="auto"/>
        <w:jc w:val="both"/>
        <w:rPr>
          <w:rFonts w:ascii="IBM Plex Sans" w:hAnsi="IBM Plex Sans"/>
          <w:lang w:val="it-IT"/>
        </w:rPr>
      </w:pPr>
    </w:p>
    <w:p w14:paraId="6E9F78AB" w14:textId="77777777" w:rsidR="004E6737" w:rsidRPr="005C6C1F" w:rsidRDefault="004E6737" w:rsidP="00D427A5">
      <w:pPr>
        <w:spacing w:line="240" w:lineRule="auto"/>
        <w:jc w:val="both"/>
        <w:rPr>
          <w:rFonts w:ascii="IBM Plex Sans" w:hAnsi="IBM Plex Sans"/>
          <w:lang w:val="it-IT"/>
        </w:rPr>
      </w:pPr>
    </w:p>
    <w:p w14:paraId="50D44F50" w14:textId="77777777" w:rsidR="004E6737" w:rsidRPr="005C6C1F" w:rsidRDefault="004E6737" w:rsidP="00D427A5">
      <w:pPr>
        <w:spacing w:line="240" w:lineRule="auto"/>
        <w:jc w:val="both"/>
        <w:rPr>
          <w:rFonts w:ascii="IBM Plex Sans" w:hAnsi="IBM Plex Sans"/>
          <w:lang w:val="it-IT"/>
        </w:rPr>
      </w:pPr>
    </w:p>
    <w:p w14:paraId="49712F6B" w14:textId="77777777" w:rsidR="004E6737" w:rsidRPr="005C6C1F" w:rsidRDefault="004E6737" w:rsidP="00D427A5">
      <w:pPr>
        <w:spacing w:line="240" w:lineRule="auto"/>
        <w:jc w:val="both"/>
        <w:rPr>
          <w:rFonts w:ascii="IBM Plex Sans" w:hAnsi="IBM Plex Sans"/>
          <w:lang w:val="it-IT"/>
        </w:rPr>
      </w:pPr>
    </w:p>
    <w:p w14:paraId="0702ACF8" w14:textId="77777777" w:rsidR="004E6737" w:rsidRPr="005C6C1F" w:rsidRDefault="004E6737" w:rsidP="00D427A5">
      <w:pPr>
        <w:spacing w:line="240" w:lineRule="auto"/>
        <w:jc w:val="both"/>
        <w:rPr>
          <w:rFonts w:ascii="IBM Plex Sans" w:hAnsi="IBM Plex Sans"/>
          <w:lang w:val="it-IT"/>
        </w:rPr>
      </w:pPr>
    </w:p>
    <w:p w14:paraId="2FAD5886" w14:textId="77777777" w:rsidR="004E6737" w:rsidRDefault="004E6737" w:rsidP="00D427A5">
      <w:pPr>
        <w:spacing w:line="240" w:lineRule="auto"/>
        <w:jc w:val="both"/>
        <w:rPr>
          <w:rFonts w:ascii="IBM Plex Sans" w:hAnsi="IBM Plex Sans"/>
          <w:lang w:val="it-IT"/>
        </w:rPr>
      </w:pPr>
    </w:p>
    <w:p w14:paraId="66D089A9" w14:textId="77777777" w:rsidR="00D427A5" w:rsidRDefault="00D427A5" w:rsidP="00D427A5">
      <w:pPr>
        <w:spacing w:line="240" w:lineRule="auto"/>
        <w:jc w:val="both"/>
        <w:rPr>
          <w:rFonts w:ascii="IBM Plex Sans" w:hAnsi="IBM Plex Sans"/>
          <w:lang w:val="it-IT"/>
        </w:rPr>
      </w:pPr>
    </w:p>
    <w:p w14:paraId="090133C8" w14:textId="77777777" w:rsidR="00D427A5" w:rsidRDefault="00D427A5" w:rsidP="00D427A5">
      <w:pPr>
        <w:spacing w:line="240" w:lineRule="auto"/>
        <w:jc w:val="both"/>
        <w:rPr>
          <w:rFonts w:ascii="IBM Plex Sans" w:hAnsi="IBM Plex Sans"/>
          <w:lang w:val="it-IT"/>
        </w:rPr>
      </w:pPr>
    </w:p>
    <w:p w14:paraId="52339FB1" w14:textId="77777777" w:rsidR="00D427A5" w:rsidRDefault="00D427A5" w:rsidP="00D427A5">
      <w:pPr>
        <w:spacing w:line="240" w:lineRule="auto"/>
        <w:jc w:val="both"/>
        <w:rPr>
          <w:rFonts w:ascii="IBM Plex Sans" w:hAnsi="IBM Plex Sans"/>
          <w:lang w:val="it-IT"/>
        </w:rPr>
      </w:pPr>
    </w:p>
    <w:p w14:paraId="1BF4C670" w14:textId="77777777" w:rsidR="00D427A5" w:rsidRDefault="00D427A5" w:rsidP="00D427A5">
      <w:pPr>
        <w:spacing w:line="240" w:lineRule="auto"/>
        <w:jc w:val="both"/>
        <w:rPr>
          <w:rFonts w:ascii="IBM Plex Sans" w:hAnsi="IBM Plex Sans"/>
          <w:lang w:val="it-IT"/>
        </w:rPr>
      </w:pPr>
    </w:p>
    <w:p w14:paraId="3A7748F2" w14:textId="77777777" w:rsidR="00D427A5" w:rsidRDefault="00D427A5" w:rsidP="00D427A5">
      <w:pPr>
        <w:spacing w:line="240" w:lineRule="auto"/>
        <w:jc w:val="both"/>
        <w:rPr>
          <w:rFonts w:ascii="IBM Plex Sans" w:hAnsi="IBM Plex Sans"/>
          <w:lang w:val="it-IT"/>
        </w:rPr>
      </w:pPr>
    </w:p>
    <w:p w14:paraId="748C60E3" w14:textId="77777777" w:rsidR="00D427A5" w:rsidRDefault="00D427A5" w:rsidP="00D427A5">
      <w:pPr>
        <w:spacing w:line="240" w:lineRule="auto"/>
        <w:jc w:val="both"/>
        <w:rPr>
          <w:rFonts w:ascii="IBM Plex Sans" w:hAnsi="IBM Plex Sans"/>
          <w:lang w:val="it-IT"/>
        </w:rPr>
      </w:pPr>
    </w:p>
    <w:p w14:paraId="3B12840F" w14:textId="77777777" w:rsidR="00D427A5" w:rsidRDefault="00D427A5" w:rsidP="00D427A5">
      <w:pPr>
        <w:spacing w:line="240" w:lineRule="auto"/>
        <w:jc w:val="both"/>
        <w:rPr>
          <w:rFonts w:ascii="IBM Plex Sans" w:hAnsi="IBM Plex Sans"/>
          <w:lang w:val="it-IT"/>
        </w:rPr>
      </w:pPr>
    </w:p>
    <w:p w14:paraId="345C17AC" w14:textId="77777777" w:rsidR="00D427A5" w:rsidRPr="005C6C1F" w:rsidRDefault="00D427A5" w:rsidP="00D427A5">
      <w:pPr>
        <w:spacing w:line="240" w:lineRule="auto"/>
        <w:jc w:val="both"/>
        <w:rPr>
          <w:rFonts w:ascii="IBM Plex Sans" w:hAnsi="IBM Plex Sans"/>
          <w:lang w:val="it-IT"/>
        </w:rPr>
      </w:pPr>
    </w:p>
    <w:p w14:paraId="6A385117" w14:textId="77777777" w:rsidR="004E6737" w:rsidRPr="005C6C1F" w:rsidRDefault="004E6737" w:rsidP="00D427A5">
      <w:pPr>
        <w:spacing w:line="240" w:lineRule="auto"/>
        <w:jc w:val="both"/>
        <w:rPr>
          <w:rFonts w:ascii="IBM Plex Sans" w:hAnsi="IBM Plex Sans"/>
          <w:lang w:val="it-IT"/>
        </w:rPr>
      </w:pPr>
    </w:p>
    <w:p w14:paraId="011DFE7F" w14:textId="2A234513" w:rsidR="00FD034D" w:rsidRPr="005C6C1F" w:rsidRDefault="005C6C1F" w:rsidP="00D427A5">
      <w:pPr>
        <w:spacing w:after="0" w:line="240" w:lineRule="auto"/>
        <w:jc w:val="both"/>
        <w:rPr>
          <w:rFonts w:ascii="IBM Plex Sans" w:hAnsi="IBM Plex Sans"/>
          <w:b/>
          <w:bCs/>
          <w:sz w:val="24"/>
          <w:szCs w:val="24"/>
        </w:rPr>
      </w:pPr>
      <w:r>
        <w:rPr>
          <w:rFonts w:ascii="IBM Plex Sans" w:hAnsi="IBM Plex Sans"/>
          <w:b/>
          <w:bCs/>
          <w:sz w:val="24"/>
          <w:szCs w:val="24"/>
        </w:rPr>
        <w:lastRenderedPageBreak/>
        <w:t>C</w:t>
      </w:r>
      <w:r w:rsidR="00FD034D" w:rsidRPr="005C6C1F">
        <w:rPr>
          <w:rFonts w:ascii="IBM Plex Sans" w:hAnsi="IBM Plex Sans"/>
          <w:b/>
          <w:bCs/>
          <w:sz w:val="24"/>
          <w:szCs w:val="24"/>
        </w:rPr>
        <w:t>omunicado de Prensa</w:t>
      </w:r>
      <w:r w:rsidR="001728CD" w:rsidRPr="005C6C1F">
        <w:rPr>
          <w:rFonts w:ascii="IBM Plex Sans" w:hAnsi="IBM Plex Sans"/>
          <w:b/>
          <w:bCs/>
          <w:sz w:val="24"/>
          <w:szCs w:val="24"/>
        </w:rPr>
        <w:t xml:space="preserve"> 2</w:t>
      </w:r>
    </w:p>
    <w:p w14:paraId="76D13A61" w14:textId="1FFC0573" w:rsidR="00822A23" w:rsidRPr="005C6C1F" w:rsidRDefault="00822A23" w:rsidP="00D427A5">
      <w:pPr>
        <w:spacing w:after="0" w:line="240" w:lineRule="auto"/>
        <w:jc w:val="both"/>
        <w:rPr>
          <w:rFonts w:ascii="IBM Plex Sans" w:hAnsi="IBM Plex Sans"/>
          <w:b/>
          <w:bCs/>
          <w:lang w:val="es-SV"/>
        </w:rPr>
      </w:pPr>
    </w:p>
    <w:p w14:paraId="48050388" w14:textId="5C879350" w:rsidR="00197692" w:rsidRPr="00B7309D" w:rsidRDefault="00134347" w:rsidP="00B7309D">
      <w:pPr>
        <w:pStyle w:val="Ttulo2"/>
        <w:jc w:val="center"/>
      </w:pPr>
      <w:bookmarkStart w:id="1" w:name="_Toc208396564"/>
      <w:r w:rsidRPr="00B7309D">
        <w:t xml:space="preserve">Alta dependencia de combustibles fósiles y falta de inversión </w:t>
      </w:r>
      <w:r w:rsidR="00E34193" w:rsidRPr="00B7309D">
        <w:t xml:space="preserve">impiden aprovechar </w:t>
      </w:r>
      <w:r w:rsidRPr="00B7309D">
        <w:t xml:space="preserve">el </w:t>
      </w:r>
      <w:r w:rsidR="00E34193" w:rsidRPr="00B7309D">
        <w:t xml:space="preserve">alto </w:t>
      </w:r>
      <w:r w:rsidRPr="00B7309D">
        <w:t xml:space="preserve">potencial </w:t>
      </w:r>
      <w:r w:rsidR="00E34193" w:rsidRPr="00B7309D">
        <w:t xml:space="preserve">de energías </w:t>
      </w:r>
      <w:r w:rsidRPr="00B7309D">
        <w:t>renovable</w:t>
      </w:r>
      <w:r w:rsidR="00E34193" w:rsidRPr="00B7309D">
        <w:t>s en</w:t>
      </w:r>
      <w:r w:rsidRPr="00B7309D">
        <w:t xml:space="preserve"> la región CARD</w:t>
      </w:r>
      <w:bookmarkEnd w:id="1"/>
    </w:p>
    <w:p w14:paraId="430070E5" w14:textId="77777777" w:rsidR="00134347" w:rsidRPr="005C6C1F" w:rsidRDefault="00134347" w:rsidP="00D427A5">
      <w:pPr>
        <w:spacing w:after="0" w:line="240" w:lineRule="auto"/>
        <w:jc w:val="both"/>
        <w:rPr>
          <w:rFonts w:ascii="IBM Plex Sans" w:hAnsi="IBM Plex Sans"/>
          <w:b/>
          <w:bCs/>
          <w:lang w:val="es-SV"/>
        </w:rPr>
      </w:pPr>
    </w:p>
    <w:p w14:paraId="3586FC52" w14:textId="77777777" w:rsidR="00D427A5" w:rsidRDefault="00A43C83" w:rsidP="00D427A5">
      <w:pPr>
        <w:pStyle w:val="Prrafodelista"/>
        <w:numPr>
          <w:ilvl w:val="0"/>
          <w:numId w:val="9"/>
        </w:numPr>
        <w:spacing w:after="0" w:line="240" w:lineRule="auto"/>
        <w:jc w:val="both"/>
        <w:rPr>
          <w:rFonts w:ascii="IBM Plex Sans" w:hAnsi="IBM Plex Sans"/>
          <w:i/>
          <w:iCs/>
          <w:sz w:val="20"/>
          <w:szCs w:val="20"/>
        </w:rPr>
      </w:pPr>
      <w:r w:rsidRPr="005C6C1F">
        <w:rPr>
          <w:rFonts w:ascii="IBM Plex Sans" w:hAnsi="IBM Plex Sans"/>
          <w:i/>
          <w:iCs/>
          <w:sz w:val="20"/>
          <w:szCs w:val="20"/>
        </w:rPr>
        <w:t xml:space="preserve">En 2022, los derivados del petróleo representaron el 54% del consumo energético final en </w:t>
      </w:r>
      <w:r w:rsidR="00E34193" w:rsidRPr="005C6C1F">
        <w:rPr>
          <w:rFonts w:ascii="IBM Plex Sans" w:hAnsi="IBM Plex Sans"/>
          <w:i/>
          <w:iCs/>
          <w:sz w:val="20"/>
          <w:szCs w:val="20"/>
        </w:rPr>
        <w:t>la región</w:t>
      </w:r>
      <w:r w:rsidRPr="005C6C1F">
        <w:rPr>
          <w:rFonts w:ascii="IBM Plex Sans" w:hAnsi="IBM Plex Sans"/>
          <w:i/>
          <w:iCs/>
          <w:sz w:val="20"/>
          <w:szCs w:val="20"/>
        </w:rPr>
        <w:t>, seguidos por la leña (28%</w:t>
      </w:r>
      <w:r w:rsidR="00C6094E" w:rsidRPr="005C6C1F">
        <w:rPr>
          <w:rFonts w:ascii="IBM Plex Sans" w:hAnsi="IBM Plex Sans"/>
          <w:i/>
          <w:iCs/>
          <w:sz w:val="20"/>
          <w:szCs w:val="20"/>
        </w:rPr>
        <w:t>)</w:t>
      </w:r>
      <w:r w:rsidR="00E34193" w:rsidRPr="005C6C1F">
        <w:rPr>
          <w:rFonts w:ascii="IBM Plex Sans" w:hAnsi="IBM Plex Sans"/>
          <w:i/>
          <w:iCs/>
          <w:sz w:val="20"/>
          <w:szCs w:val="20"/>
        </w:rPr>
        <w:t xml:space="preserve">, ambas fuentes concentran las </w:t>
      </w:r>
      <w:r w:rsidR="00821527" w:rsidRPr="005C6C1F">
        <w:rPr>
          <w:rFonts w:ascii="IBM Plex Sans" w:hAnsi="IBM Plex Sans"/>
          <w:i/>
          <w:iCs/>
          <w:sz w:val="20"/>
          <w:szCs w:val="20"/>
        </w:rPr>
        <w:t>emisiones</w:t>
      </w:r>
      <w:r w:rsidR="00E34193" w:rsidRPr="005C6C1F">
        <w:rPr>
          <w:rFonts w:ascii="IBM Plex Sans" w:hAnsi="IBM Plex Sans"/>
          <w:i/>
          <w:iCs/>
          <w:sz w:val="20"/>
          <w:szCs w:val="20"/>
        </w:rPr>
        <w:t xml:space="preserve"> de gases de efecto invernadero de la región</w:t>
      </w:r>
      <w:r w:rsidR="00D427A5">
        <w:rPr>
          <w:rFonts w:ascii="IBM Plex Sans" w:hAnsi="IBM Plex Sans"/>
          <w:i/>
          <w:iCs/>
          <w:sz w:val="20"/>
          <w:szCs w:val="20"/>
        </w:rPr>
        <w:t>.</w:t>
      </w:r>
    </w:p>
    <w:p w14:paraId="6B07521F" w14:textId="76083FDD" w:rsidR="00827653" w:rsidRPr="00D427A5" w:rsidRDefault="00F54817" w:rsidP="00D427A5">
      <w:pPr>
        <w:pStyle w:val="Prrafodelista"/>
        <w:numPr>
          <w:ilvl w:val="0"/>
          <w:numId w:val="9"/>
        </w:numPr>
        <w:spacing w:after="0" w:line="240" w:lineRule="auto"/>
        <w:jc w:val="both"/>
        <w:rPr>
          <w:rFonts w:ascii="IBM Plex Sans" w:hAnsi="IBM Plex Sans"/>
          <w:i/>
          <w:iCs/>
          <w:sz w:val="20"/>
          <w:szCs w:val="20"/>
        </w:rPr>
      </w:pPr>
      <w:r w:rsidRPr="00D427A5">
        <w:rPr>
          <w:rFonts w:ascii="IBM Plex Sans" w:hAnsi="IBM Plex Sans"/>
          <w:i/>
          <w:iCs/>
          <w:sz w:val="20"/>
          <w:szCs w:val="20"/>
        </w:rPr>
        <w:t>El 37% de</w:t>
      </w:r>
      <w:r w:rsidR="00E34193" w:rsidRPr="00D427A5">
        <w:rPr>
          <w:rFonts w:ascii="IBM Plex Sans" w:hAnsi="IBM Plex Sans"/>
          <w:i/>
          <w:iCs/>
          <w:sz w:val="20"/>
          <w:szCs w:val="20"/>
        </w:rPr>
        <w:t>l</w:t>
      </w:r>
      <w:r w:rsidRPr="00D427A5">
        <w:rPr>
          <w:rFonts w:ascii="IBM Plex Sans" w:hAnsi="IBM Plex Sans"/>
          <w:i/>
          <w:iCs/>
          <w:sz w:val="20"/>
          <w:szCs w:val="20"/>
        </w:rPr>
        <w:t xml:space="preserve"> </w:t>
      </w:r>
      <w:r w:rsidR="00E34193" w:rsidRPr="00D427A5">
        <w:rPr>
          <w:rFonts w:ascii="IBM Plex Sans" w:hAnsi="IBM Plex Sans"/>
          <w:i/>
          <w:iCs/>
          <w:sz w:val="20"/>
          <w:szCs w:val="20"/>
        </w:rPr>
        <w:t xml:space="preserve">total de </w:t>
      </w:r>
      <w:r w:rsidRPr="00D427A5">
        <w:rPr>
          <w:rFonts w:ascii="IBM Plex Sans" w:hAnsi="IBM Plex Sans"/>
          <w:i/>
          <w:iCs/>
          <w:sz w:val="20"/>
          <w:szCs w:val="20"/>
        </w:rPr>
        <w:t xml:space="preserve">la energía fue consumida por el sector transporte, altamente dependiente de hidrocarburos. Esto se debe al aumento del parque vehicular y </w:t>
      </w:r>
      <w:r w:rsidR="00E34193" w:rsidRPr="00D427A5">
        <w:rPr>
          <w:rFonts w:ascii="IBM Plex Sans" w:hAnsi="IBM Plex Sans"/>
          <w:i/>
          <w:iCs/>
          <w:sz w:val="20"/>
          <w:szCs w:val="20"/>
        </w:rPr>
        <w:t>la falta de sistemas de transporte público modernos y eficientes</w:t>
      </w:r>
      <w:r w:rsidRPr="00D427A5">
        <w:rPr>
          <w:rFonts w:ascii="IBM Plex Sans" w:hAnsi="IBM Plex Sans"/>
          <w:i/>
          <w:iCs/>
          <w:sz w:val="20"/>
          <w:szCs w:val="20"/>
        </w:rPr>
        <w:t>.</w:t>
      </w:r>
    </w:p>
    <w:p w14:paraId="2A5971BF" w14:textId="5FA8463C" w:rsidR="00F54817" w:rsidRPr="005C6C1F" w:rsidRDefault="00F54817" w:rsidP="00D427A5">
      <w:pPr>
        <w:spacing w:after="0" w:line="240" w:lineRule="auto"/>
        <w:jc w:val="both"/>
        <w:rPr>
          <w:rFonts w:ascii="IBM Plex Sans" w:hAnsi="IBM Plex Sans"/>
          <w:b/>
          <w:bCs/>
          <w:lang w:val="es-SV"/>
        </w:rPr>
      </w:pPr>
    </w:p>
    <w:p w14:paraId="213074A2" w14:textId="4C214985" w:rsidR="004C20EA" w:rsidRPr="005C6C1F" w:rsidRDefault="00A43C0B" w:rsidP="00D427A5">
      <w:pPr>
        <w:spacing w:after="0" w:line="240" w:lineRule="auto"/>
        <w:jc w:val="both"/>
        <w:rPr>
          <w:rFonts w:ascii="IBM Plex Sans" w:hAnsi="IBM Plex Sans"/>
          <w:lang w:val="es-SV"/>
        </w:rPr>
      </w:pPr>
      <w:r w:rsidRPr="005C6C1F">
        <w:rPr>
          <w:rFonts w:ascii="IBM Plex Sans" w:hAnsi="IBM Plex Sans"/>
          <w:b/>
          <w:bCs/>
          <w:lang w:val="es-SV"/>
        </w:rPr>
        <w:t>País</w:t>
      </w:r>
      <w:r w:rsidR="00822A23" w:rsidRPr="005C6C1F">
        <w:rPr>
          <w:rFonts w:ascii="IBM Plex Sans" w:hAnsi="IBM Plex Sans"/>
          <w:b/>
          <w:bCs/>
          <w:lang w:val="es-SV"/>
        </w:rPr>
        <w:t xml:space="preserve">, </w:t>
      </w:r>
      <w:r w:rsidRPr="005C6C1F">
        <w:rPr>
          <w:rFonts w:ascii="IBM Plex Sans" w:hAnsi="IBM Plex Sans"/>
          <w:b/>
          <w:bCs/>
          <w:lang w:val="es-SV"/>
        </w:rPr>
        <w:t>fecha</w:t>
      </w:r>
      <w:r w:rsidR="00827653" w:rsidRPr="005C6C1F">
        <w:rPr>
          <w:rFonts w:ascii="IBM Plex Sans" w:hAnsi="IBM Plex Sans"/>
          <w:b/>
          <w:bCs/>
          <w:lang w:val="es-SV"/>
        </w:rPr>
        <w:t>.</w:t>
      </w:r>
      <w:r w:rsidR="00827653" w:rsidRPr="005C6C1F">
        <w:rPr>
          <w:rFonts w:ascii="IBM Plex Sans" w:hAnsi="IBM Plex Sans"/>
          <w:lang w:val="es-SV"/>
        </w:rPr>
        <w:t xml:space="preserve"> –</w:t>
      </w:r>
      <w:r w:rsidR="00FD034D" w:rsidRPr="005C6C1F">
        <w:rPr>
          <w:rFonts w:ascii="IBM Plex Sans" w:hAnsi="IBM Plex Sans"/>
          <w:lang w:val="es-SV"/>
        </w:rPr>
        <w:t xml:space="preserve"> </w:t>
      </w:r>
      <w:r w:rsidR="004C20EA" w:rsidRPr="005C6C1F">
        <w:rPr>
          <w:rFonts w:ascii="IBM Plex Sans" w:hAnsi="IBM Plex Sans"/>
          <w:lang w:val="es-SV"/>
        </w:rPr>
        <w:t xml:space="preserve">A pesar de contar con un alto potencial para la generación de electricidad a partir de fuentes renovables y locales, la región Centroamericana y República Dominicana (CARD) sigue atrapada en un modelo energético ambientalmente insostenible. Así lo revela el más reciente </w:t>
      </w:r>
      <w:r w:rsidR="00A30772" w:rsidRPr="005C6C1F">
        <w:rPr>
          <w:rFonts w:ascii="IBM Plex Sans" w:hAnsi="IBM Plex Sans"/>
          <w:lang w:val="es-SV"/>
        </w:rPr>
        <w:t xml:space="preserve">Informe </w:t>
      </w:r>
      <w:r w:rsidR="004E224D" w:rsidRPr="005C6C1F">
        <w:rPr>
          <w:rFonts w:ascii="IBM Plex Sans" w:hAnsi="IBM Plex Sans"/>
          <w:lang w:val="es-SV"/>
        </w:rPr>
        <w:t xml:space="preserve">Estado de la Región del </w:t>
      </w:r>
      <w:r w:rsidR="004E224D" w:rsidRPr="005C6C1F">
        <w:rPr>
          <w:rFonts w:ascii="IBM Plex Sans" w:hAnsi="IBM Plex Sans"/>
          <w:i/>
          <w:iCs/>
          <w:lang w:val="es-SV"/>
        </w:rPr>
        <w:t>Programa Estado de la Nación</w:t>
      </w:r>
      <w:r w:rsidR="004C20EA" w:rsidRPr="005C6C1F">
        <w:rPr>
          <w:rFonts w:ascii="IBM Plex Sans" w:hAnsi="IBM Plex Sans"/>
          <w:lang w:val="es-SV"/>
        </w:rPr>
        <w:t xml:space="preserve">, que señala que la dependencia de combustibles fósiles importados, la falta de inversión en infraestructura </w:t>
      </w:r>
      <w:r w:rsidR="005D18CB" w:rsidRPr="005C6C1F">
        <w:rPr>
          <w:rFonts w:ascii="IBM Plex Sans" w:hAnsi="IBM Plex Sans"/>
          <w:lang w:val="es-SV"/>
        </w:rPr>
        <w:t xml:space="preserve">para </w:t>
      </w:r>
      <w:r w:rsidR="00A4018D" w:rsidRPr="005C6C1F">
        <w:rPr>
          <w:rFonts w:ascii="IBM Plex Sans" w:hAnsi="IBM Plex Sans"/>
          <w:lang w:val="es-SV"/>
        </w:rPr>
        <w:t xml:space="preserve">generar </w:t>
      </w:r>
      <w:r w:rsidR="005D18CB" w:rsidRPr="005C6C1F">
        <w:rPr>
          <w:rFonts w:ascii="IBM Plex Sans" w:hAnsi="IBM Plex Sans"/>
          <w:lang w:val="es-SV"/>
        </w:rPr>
        <w:t>energías limpias</w:t>
      </w:r>
      <w:r w:rsidR="004C20EA" w:rsidRPr="005C6C1F">
        <w:rPr>
          <w:rFonts w:ascii="IBM Plex Sans" w:hAnsi="IBM Plex Sans"/>
          <w:lang w:val="es-SV"/>
        </w:rPr>
        <w:t xml:space="preserve"> y un sistema de transporte ineficiente están impidiendo una transición energética y sostenible.</w:t>
      </w:r>
    </w:p>
    <w:p w14:paraId="0F5878AE" w14:textId="3DA82918" w:rsidR="004C20EA" w:rsidRPr="005C6C1F" w:rsidRDefault="004C20EA" w:rsidP="00D427A5">
      <w:pPr>
        <w:spacing w:after="0" w:line="240" w:lineRule="auto"/>
        <w:jc w:val="both"/>
        <w:rPr>
          <w:rFonts w:ascii="IBM Plex Sans" w:hAnsi="IBM Plex Sans"/>
          <w:lang w:val="es-SV"/>
        </w:rPr>
      </w:pPr>
    </w:p>
    <w:p w14:paraId="5AF71C01" w14:textId="20523DE0" w:rsidR="004C20EA" w:rsidRPr="005C6C1F" w:rsidRDefault="004C20EA" w:rsidP="00D427A5">
      <w:pPr>
        <w:spacing w:after="0" w:line="240" w:lineRule="auto"/>
        <w:jc w:val="both"/>
        <w:rPr>
          <w:rFonts w:ascii="IBM Plex Sans" w:hAnsi="IBM Plex Sans"/>
          <w:lang w:val="es-SV"/>
        </w:rPr>
      </w:pPr>
      <w:r w:rsidRPr="005C6C1F">
        <w:rPr>
          <w:rFonts w:ascii="IBM Plex Sans" w:hAnsi="IBM Plex Sans"/>
          <w:lang w:val="es-SV"/>
        </w:rPr>
        <w:t xml:space="preserve">Entre 2015 y 2022, la capacidad instalada para generación eléctrica en la región creció de 18.936 MW a 24.112 MW, y la participación de fuentes renovables en la matriz de generación aumentó del 56% al 67%, impulsada principalmente por la expansión de la energía </w:t>
      </w:r>
      <w:r w:rsidR="00F8278A" w:rsidRPr="005C6C1F">
        <w:rPr>
          <w:rFonts w:ascii="IBM Plex Sans" w:hAnsi="IBM Plex Sans"/>
          <w:lang w:val="es-SV"/>
        </w:rPr>
        <w:t>solar fotovoltaica, hidroeléctrica</w:t>
      </w:r>
      <w:r w:rsidR="00CC5633" w:rsidRPr="005C6C1F">
        <w:rPr>
          <w:rFonts w:ascii="IBM Plex Sans" w:hAnsi="IBM Plex Sans"/>
          <w:lang w:val="es-SV"/>
        </w:rPr>
        <w:t xml:space="preserve"> </w:t>
      </w:r>
      <w:r w:rsidR="00F8278A" w:rsidRPr="005C6C1F">
        <w:rPr>
          <w:rFonts w:ascii="IBM Plex Sans" w:hAnsi="IBM Plex Sans"/>
          <w:lang w:val="es-SV"/>
        </w:rPr>
        <w:t>y eólica</w:t>
      </w:r>
      <w:r w:rsidR="00CC5633" w:rsidRPr="005C6C1F">
        <w:rPr>
          <w:rFonts w:ascii="IBM Plex Sans" w:hAnsi="IBM Plex Sans"/>
          <w:lang w:val="es-SV"/>
        </w:rPr>
        <w:t xml:space="preserve">. </w:t>
      </w:r>
      <w:r w:rsidRPr="005C6C1F">
        <w:rPr>
          <w:rFonts w:ascii="IBM Plex Sans" w:hAnsi="IBM Plex Sans"/>
          <w:lang w:val="es-SV"/>
        </w:rPr>
        <w:t>Sin embargo, este avance no se ha trasladado al consumo energético, que continúa dominado por combustibles fósiles. En 2022, el 54% del consumo final correspondió a derivados del petróleo y el 28% a leña, mientras que solo el 15% fue electricidad, de la cual el 40% aún proviene de fuentes no renovables.</w:t>
      </w:r>
    </w:p>
    <w:p w14:paraId="213EBA20" w14:textId="516C5197" w:rsidR="004C20EA" w:rsidRPr="005C6C1F" w:rsidRDefault="004C20EA" w:rsidP="00D427A5">
      <w:pPr>
        <w:spacing w:after="0" w:line="240" w:lineRule="auto"/>
        <w:jc w:val="both"/>
        <w:rPr>
          <w:rFonts w:ascii="IBM Plex Sans" w:hAnsi="IBM Plex Sans"/>
          <w:lang w:val="es-SV"/>
        </w:rPr>
      </w:pPr>
    </w:p>
    <w:p w14:paraId="54FA3232" w14:textId="0FDC2B0A" w:rsidR="004C20EA" w:rsidRPr="005C6C1F" w:rsidRDefault="004C20EA" w:rsidP="00D427A5">
      <w:pPr>
        <w:spacing w:after="0" w:line="240" w:lineRule="auto"/>
        <w:jc w:val="both"/>
        <w:rPr>
          <w:rFonts w:ascii="IBM Plex Sans" w:hAnsi="IBM Plex Sans"/>
          <w:lang w:val="es-SV"/>
        </w:rPr>
      </w:pPr>
      <w:r w:rsidRPr="005C6C1F">
        <w:rPr>
          <w:rFonts w:ascii="IBM Plex Sans" w:hAnsi="IBM Plex Sans"/>
          <w:lang w:val="es-SV"/>
        </w:rPr>
        <w:t xml:space="preserve">El informe advierte que este patrón energético incrementa la huella ecológica regional, la </w:t>
      </w:r>
      <w:r w:rsidR="00CB457D" w:rsidRPr="005C6C1F">
        <w:rPr>
          <w:rFonts w:ascii="IBM Plex Sans" w:hAnsi="IBM Plex Sans"/>
          <w:lang w:val="es-SV"/>
        </w:rPr>
        <w:t>cual</w:t>
      </w:r>
      <w:r w:rsidRPr="005C6C1F">
        <w:rPr>
          <w:rFonts w:ascii="IBM Plex Sans" w:hAnsi="IBM Plex Sans"/>
          <w:lang w:val="es-SV"/>
        </w:rPr>
        <w:t xml:space="preserve"> alcanzó niveles alarmantes en 2022: se requeriría un 43% más de territorio para sostener los actuales niveles de consumo de recursos naturales y emisiones contaminantes. Costa Rica, Belice, El Salvador, Guatemala y República Dominicana presentan </w:t>
      </w:r>
      <w:r w:rsidR="00A4018D" w:rsidRPr="005C6C1F">
        <w:rPr>
          <w:rFonts w:ascii="IBM Plex Sans" w:hAnsi="IBM Plex Sans"/>
          <w:lang w:val="es-SV"/>
        </w:rPr>
        <w:t xml:space="preserve">los mayores </w:t>
      </w:r>
      <w:r w:rsidRPr="005C6C1F">
        <w:rPr>
          <w:rFonts w:ascii="IBM Plex Sans" w:hAnsi="IBM Plex Sans"/>
          <w:lang w:val="es-SV"/>
        </w:rPr>
        <w:t>déficits ecológicos, cuatro de ellos superiores al promedio regional.</w:t>
      </w:r>
    </w:p>
    <w:p w14:paraId="2FD706C8" w14:textId="3EE6F740" w:rsidR="0014548A" w:rsidRPr="005C6C1F" w:rsidRDefault="0081798F" w:rsidP="00D427A5">
      <w:pPr>
        <w:spacing w:after="0" w:line="240" w:lineRule="auto"/>
        <w:jc w:val="both"/>
        <w:rPr>
          <w:rFonts w:ascii="IBM Plex Sans" w:hAnsi="IBM Plex Sans"/>
          <w:lang w:val="es-SV"/>
        </w:rPr>
      </w:pPr>
      <w:r w:rsidRPr="005C6C1F">
        <w:rPr>
          <w:rFonts w:ascii="IBM Plex Sans" w:hAnsi="IBM Plex Sans"/>
          <w:noProof/>
        </w:rPr>
        <w:lastRenderedPageBreak/>
        <w:drawing>
          <wp:anchor distT="0" distB="0" distL="114300" distR="114300" simplePos="0" relativeHeight="251659264" behindDoc="0" locked="0" layoutInCell="1" allowOverlap="1" wp14:anchorId="11EB5191" wp14:editId="6271AA46">
            <wp:simplePos x="0" y="0"/>
            <wp:positionH relativeFrom="margin">
              <wp:align>right</wp:align>
            </wp:positionH>
            <wp:positionV relativeFrom="paragraph">
              <wp:posOffset>40640</wp:posOffset>
            </wp:positionV>
            <wp:extent cx="3086100" cy="1985010"/>
            <wp:effectExtent l="0" t="0" r="0" b="0"/>
            <wp:wrapSquare wrapText="bothSides"/>
            <wp:docPr id="1332120192" name="Imagen 1" descr="Tabl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2120192" name="Imagen 1" descr="Tabla&#10;&#10;El contenido generado por IA puede ser incorrecto."/>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086100" cy="1985010"/>
                    </a:xfrm>
                    <a:prstGeom prst="rect">
                      <a:avLst/>
                    </a:prstGeom>
                  </pic:spPr>
                </pic:pic>
              </a:graphicData>
            </a:graphic>
            <wp14:sizeRelH relativeFrom="margin">
              <wp14:pctWidth>0</wp14:pctWidth>
            </wp14:sizeRelH>
            <wp14:sizeRelV relativeFrom="margin">
              <wp14:pctHeight>0</wp14:pctHeight>
            </wp14:sizeRelV>
          </wp:anchor>
        </w:drawing>
      </w:r>
    </w:p>
    <w:p w14:paraId="1D648E38" w14:textId="5BF6C7C4" w:rsidR="004C20EA" w:rsidRPr="005C6C1F" w:rsidRDefault="004C20EA" w:rsidP="00D427A5">
      <w:pPr>
        <w:spacing w:after="0" w:line="240" w:lineRule="auto"/>
        <w:jc w:val="both"/>
        <w:rPr>
          <w:rFonts w:ascii="IBM Plex Sans" w:hAnsi="IBM Plex Sans"/>
          <w:lang w:val="es-SV"/>
        </w:rPr>
      </w:pPr>
      <w:r w:rsidRPr="005C6C1F">
        <w:rPr>
          <w:rFonts w:ascii="IBM Plex Sans" w:hAnsi="IBM Plex Sans"/>
          <w:lang w:val="es-SV"/>
        </w:rPr>
        <w:t xml:space="preserve">El sector transporte es uno de los principales responsables del alto consumo de energía </w:t>
      </w:r>
      <w:r w:rsidR="0081798F" w:rsidRPr="005C6C1F">
        <w:rPr>
          <w:rFonts w:ascii="IBM Plex Sans" w:hAnsi="IBM Plex Sans"/>
          <w:lang w:val="es-SV"/>
        </w:rPr>
        <w:t>fósil</w:t>
      </w:r>
      <w:r w:rsidR="0081798F" w:rsidRPr="005C6C1F">
        <w:rPr>
          <w:rFonts w:ascii="IBM Plex Sans" w:hAnsi="IBM Plex Sans"/>
          <w:noProof/>
        </w:rPr>
        <w:t>,</w:t>
      </w:r>
      <w:r w:rsidRPr="005C6C1F">
        <w:rPr>
          <w:rFonts w:ascii="IBM Plex Sans" w:hAnsi="IBM Plex Sans"/>
          <w:lang w:val="es-SV"/>
        </w:rPr>
        <w:t xml:space="preserve"> con un 37% del total en 2022. En las últimas décadas, la región ha experimentado un crecimiento acelerado del parque automotor (58% entre 2015 y 2022), mientras los avances en sistemas modernos y sostenibles de transporte público han sido limitados. Solo Panamá y República Dominicana han implementado sistemas de metro</w:t>
      </w:r>
      <w:r w:rsidR="00A4018D" w:rsidRPr="005C6C1F">
        <w:rPr>
          <w:rFonts w:ascii="IBM Plex Sans" w:hAnsi="IBM Plex Sans"/>
          <w:lang w:val="es-SV"/>
        </w:rPr>
        <w:t>. L</w:t>
      </w:r>
      <w:r w:rsidRPr="005C6C1F">
        <w:rPr>
          <w:rFonts w:ascii="IBM Plex Sans" w:hAnsi="IBM Plex Sans"/>
          <w:lang w:val="es-SV"/>
        </w:rPr>
        <w:t xml:space="preserve">os bajos puntajes </w:t>
      </w:r>
      <w:r w:rsidR="00A4018D" w:rsidRPr="005C6C1F">
        <w:rPr>
          <w:rFonts w:ascii="IBM Plex Sans" w:hAnsi="IBM Plex Sans"/>
          <w:lang w:val="es-SV"/>
        </w:rPr>
        <w:t xml:space="preserve">en el índice </w:t>
      </w:r>
      <w:r w:rsidRPr="005C6C1F">
        <w:rPr>
          <w:rFonts w:ascii="IBM Plex Sans" w:hAnsi="IBM Plex Sans"/>
          <w:lang w:val="es-SV"/>
        </w:rPr>
        <w:t xml:space="preserve">de movilidad sostenible </w:t>
      </w:r>
      <w:r w:rsidR="00A4018D" w:rsidRPr="005C6C1F">
        <w:rPr>
          <w:rFonts w:ascii="IBM Plex Sans" w:hAnsi="IBM Plex Sans"/>
          <w:lang w:val="es-SV"/>
        </w:rPr>
        <w:t xml:space="preserve">de </w:t>
      </w:r>
      <w:r w:rsidRPr="005C6C1F">
        <w:rPr>
          <w:rFonts w:ascii="IBM Plex Sans" w:hAnsi="IBM Plex Sans"/>
          <w:lang w:val="es-SV"/>
        </w:rPr>
        <w:t>la mayoría de los países de CARD</w:t>
      </w:r>
      <w:r w:rsidR="00A4018D" w:rsidRPr="005C6C1F">
        <w:rPr>
          <w:rFonts w:ascii="IBM Plex Sans" w:hAnsi="IBM Plex Sans"/>
          <w:lang w:val="es-SV"/>
        </w:rPr>
        <w:t xml:space="preserve"> reflejan ese rezago</w:t>
      </w:r>
      <w:r w:rsidRPr="005C6C1F">
        <w:rPr>
          <w:rFonts w:ascii="IBM Plex Sans" w:hAnsi="IBM Plex Sans"/>
          <w:lang w:val="es-SV"/>
        </w:rPr>
        <w:t>.</w:t>
      </w:r>
      <w:r w:rsidR="00A4018D" w:rsidRPr="005C6C1F">
        <w:rPr>
          <w:rFonts w:ascii="IBM Plex Sans" w:hAnsi="IBM Plex Sans"/>
          <w:lang w:val="es-SV"/>
        </w:rPr>
        <w:t xml:space="preserve"> En la edición 2022 de ese índice los países centroamericanos se encuentran por debajo de la posición 72 de 183 naciones evaluadas.</w:t>
      </w:r>
    </w:p>
    <w:p w14:paraId="1AD47F93" w14:textId="77777777" w:rsidR="0014548A" w:rsidRPr="005C6C1F" w:rsidRDefault="0014548A" w:rsidP="00D427A5">
      <w:pPr>
        <w:spacing w:after="0" w:line="240" w:lineRule="auto"/>
        <w:jc w:val="both"/>
        <w:rPr>
          <w:rFonts w:ascii="IBM Plex Sans" w:hAnsi="IBM Plex Sans"/>
          <w:lang w:val="es-SV"/>
        </w:rPr>
      </w:pPr>
    </w:p>
    <w:p w14:paraId="35B0BCF5" w14:textId="77777777" w:rsidR="004C20EA" w:rsidRPr="005C6C1F" w:rsidRDefault="004C20EA" w:rsidP="00D427A5">
      <w:pPr>
        <w:spacing w:after="0" w:line="240" w:lineRule="auto"/>
        <w:jc w:val="both"/>
        <w:rPr>
          <w:rFonts w:ascii="IBM Plex Sans" w:hAnsi="IBM Plex Sans"/>
          <w:lang w:val="es-SV"/>
        </w:rPr>
      </w:pPr>
      <w:r w:rsidRPr="005C6C1F">
        <w:rPr>
          <w:rFonts w:ascii="IBM Plex Sans" w:hAnsi="IBM Plex Sans"/>
          <w:lang w:val="es-SV"/>
        </w:rPr>
        <w:t>Otro obstáculo para avanzar en sostenibilidad es la baja eficiencia energética. Aunque hubo reducciones en la intensidad energética en algunos países, cinco de los ocho presentan valores superiores al promedio latinoamericano, y en países como Honduras, Nicaragua y Guatemala esto se asocia al alto consumo de leña en el sector residencial. Además, las pérdidas eléctricas por ineficiencias en transmisión y distribución superan los estándares internacionales: alcanzan hasta un 34% en países como Honduras y República Dominicana.</w:t>
      </w:r>
    </w:p>
    <w:p w14:paraId="13128B9F" w14:textId="77777777" w:rsidR="00DF5792" w:rsidRPr="005C6C1F" w:rsidRDefault="00DF5792" w:rsidP="00D427A5">
      <w:pPr>
        <w:spacing w:after="0" w:line="240" w:lineRule="auto"/>
        <w:jc w:val="both"/>
        <w:rPr>
          <w:rFonts w:ascii="IBM Plex Sans" w:hAnsi="IBM Plex Sans"/>
          <w:lang w:val="es-SV"/>
        </w:rPr>
      </w:pPr>
    </w:p>
    <w:p w14:paraId="0E6CC452" w14:textId="417978EE" w:rsidR="00E26408" w:rsidRPr="005C6C1F" w:rsidRDefault="0015277B" w:rsidP="00D427A5">
      <w:pPr>
        <w:spacing w:after="0" w:line="240" w:lineRule="auto"/>
        <w:jc w:val="both"/>
        <w:rPr>
          <w:rFonts w:ascii="IBM Plex Sans" w:hAnsi="IBM Plex Sans"/>
          <w:b/>
          <w:bCs/>
        </w:rPr>
      </w:pPr>
      <w:r w:rsidRPr="005C6C1F">
        <w:rPr>
          <w:rFonts w:ascii="IBM Plex Sans" w:hAnsi="IBM Plex Sans"/>
          <w:b/>
          <w:bCs/>
        </w:rPr>
        <w:t>Situación local y propuestas a considerar en la región CARD</w:t>
      </w:r>
    </w:p>
    <w:p w14:paraId="461415B0" w14:textId="77777777" w:rsidR="0015277B" w:rsidRPr="005C6C1F" w:rsidRDefault="0015277B" w:rsidP="00D427A5">
      <w:pPr>
        <w:spacing w:after="0" w:line="240" w:lineRule="auto"/>
        <w:jc w:val="both"/>
        <w:rPr>
          <w:rFonts w:ascii="IBM Plex Sans" w:hAnsi="IBM Plex Sans"/>
          <w:lang w:val="es-SV"/>
        </w:rPr>
      </w:pPr>
    </w:p>
    <w:p w14:paraId="438498F8" w14:textId="255A88FD" w:rsidR="00DF5792" w:rsidRPr="005C6C1F" w:rsidRDefault="00DF5792" w:rsidP="00D427A5">
      <w:pPr>
        <w:spacing w:after="0" w:line="240" w:lineRule="auto"/>
        <w:jc w:val="both"/>
        <w:rPr>
          <w:rFonts w:ascii="IBM Plex Sans" w:hAnsi="IBM Plex Sans"/>
        </w:rPr>
      </w:pPr>
      <w:r w:rsidRPr="005C6C1F">
        <w:rPr>
          <w:rFonts w:ascii="IBM Plex Sans" w:hAnsi="IBM Plex Sans"/>
          <w:lang w:val="es-SV"/>
        </w:rPr>
        <w:t xml:space="preserve">En el caso de </w:t>
      </w:r>
      <w:r w:rsidRPr="005C6C1F">
        <w:rPr>
          <w:rFonts w:ascii="IBM Plex Sans" w:hAnsi="IBM Plex Sans"/>
          <w:b/>
          <w:bCs/>
        </w:rPr>
        <w:t>El Salvador</w:t>
      </w:r>
      <w:r w:rsidRPr="005C6C1F">
        <w:rPr>
          <w:rFonts w:ascii="IBM Plex Sans" w:hAnsi="IBM Plex Sans"/>
        </w:rPr>
        <w:t xml:space="preserve"> </w:t>
      </w:r>
      <w:r w:rsidR="00E26408" w:rsidRPr="005C6C1F">
        <w:rPr>
          <w:rFonts w:ascii="IBM Plex Sans" w:hAnsi="IBM Plex Sans"/>
        </w:rPr>
        <w:t xml:space="preserve">se </w:t>
      </w:r>
      <w:r w:rsidRPr="005C6C1F">
        <w:rPr>
          <w:rFonts w:ascii="IBM Plex Sans" w:hAnsi="IBM Plex Sans"/>
        </w:rPr>
        <w:t xml:space="preserve">ha avanzado significativamente en la generación de electricidad con fuentes renovables no convencionales como geotermia y solar. Aun así, el 72% de su consumo energético final sigue dependiendo de combustibles fósiles. El país presenta una intensidad energética favorable y pérdidas eléctricas moderadas. Pese a estos avances, sufre un déficit ecológico y mantiene una movilidad urbana </w:t>
      </w:r>
      <w:r w:rsidR="00A4018D" w:rsidRPr="005C6C1F">
        <w:rPr>
          <w:rFonts w:ascii="IBM Plex Sans" w:hAnsi="IBM Plex Sans"/>
        </w:rPr>
        <w:t>ineficiente y contaminante</w:t>
      </w:r>
      <w:r w:rsidRPr="005C6C1F">
        <w:rPr>
          <w:rFonts w:ascii="IBM Plex Sans" w:hAnsi="IBM Plex Sans"/>
        </w:rPr>
        <w:t>.</w:t>
      </w:r>
    </w:p>
    <w:p w14:paraId="76299F34" w14:textId="77777777" w:rsidR="001728CD" w:rsidRPr="005C6C1F" w:rsidRDefault="001728CD" w:rsidP="00D427A5">
      <w:pPr>
        <w:spacing w:after="0" w:line="240" w:lineRule="auto"/>
        <w:jc w:val="both"/>
        <w:rPr>
          <w:rFonts w:ascii="IBM Plex Sans" w:hAnsi="IBM Plex Sans"/>
        </w:rPr>
      </w:pPr>
    </w:p>
    <w:p w14:paraId="76FEE7E6" w14:textId="77777777" w:rsidR="001728CD" w:rsidRPr="005C6C1F" w:rsidRDefault="001728CD" w:rsidP="00D427A5">
      <w:pPr>
        <w:spacing w:after="0" w:line="240" w:lineRule="auto"/>
        <w:jc w:val="both"/>
        <w:rPr>
          <w:rFonts w:ascii="IBM Plex Sans" w:hAnsi="IBM Plex Sans"/>
          <w:lang w:val="es-CR"/>
        </w:rPr>
      </w:pPr>
      <w:r w:rsidRPr="001728CD">
        <w:rPr>
          <w:rFonts w:ascii="IBM Plex Sans" w:hAnsi="IBM Plex Sans"/>
          <w:b/>
          <w:bCs/>
          <w:lang w:val="es-CR"/>
        </w:rPr>
        <w:t>Costa Rica</w:t>
      </w:r>
      <w:r w:rsidRPr="001728CD">
        <w:rPr>
          <w:rFonts w:ascii="IBM Plex Sans" w:hAnsi="IBM Plex Sans"/>
          <w:lang w:val="es-CR"/>
        </w:rPr>
        <w:t xml:space="preserve"> destaca como líder regional en sostenibilidad energética: genera más del 99% de su electricidad a partir de fuentes renovables y muestra una de las menores intensidades energéticas, reflejando un uso más eficiente de la energía en relación con los otros países. A pesar de que el 52% de su consumo final proviene de combustibles fósiles, ha mantenido niveles relativamente bajos de pérdidas eléctricas (11%–15%) pero necesita mejoras significativas en su transporte público. Sin embargo, enfrenta un déficit ecológico, lo que evidencia presiones sobre sus recursos naturales. </w:t>
      </w:r>
    </w:p>
    <w:p w14:paraId="2721FF4D" w14:textId="77777777" w:rsidR="001728CD" w:rsidRPr="001728CD" w:rsidRDefault="001728CD" w:rsidP="00D427A5">
      <w:pPr>
        <w:spacing w:after="0" w:line="240" w:lineRule="auto"/>
        <w:jc w:val="both"/>
        <w:rPr>
          <w:rFonts w:ascii="IBM Plex Sans" w:hAnsi="IBM Plex Sans"/>
          <w:lang w:val="es-CR"/>
        </w:rPr>
      </w:pPr>
    </w:p>
    <w:p w14:paraId="2C135173" w14:textId="77777777" w:rsidR="001728CD" w:rsidRPr="005C6C1F" w:rsidRDefault="001728CD" w:rsidP="00D427A5">
      <w:pPr>
        <w:spacing w:after="0" w:line="240" w:lineRule="auto"/>
        <w:jc w:val="both"/>
        <w:rPr>
          <w:rFonts w:ascii="IBM Plex Sans" w:hAnsi="IBM Plex Sans"/>
          <w:lang w:val="es-CR"/>
        </w:rPr>
      </w:pPr>
      <w:r w:rsidRPr="001728CD">
        <w:rPr>
          <w:rFonts w:ascii="IBM Plex Sans" w:hAnsi="IBM Plex Sans"/>
          <w:b/>
          <w:bCs/>
          <w:lang w:val="es-CR"/>
        </w:rPr>
        <w:t>Guatemala</w:t>
      </w:r>
      <w:r w:rsidRPr="001728CD">
        <w:rPr>
          <w:rFonts w:ascii="IBM Plex Sans" w:hAnsi="IBM Plex Sans"/>
          <w:lang w:val="es-CR"/>
        </w:rPr>
        <w:t xml:space="preserve"> tiene una de las menores dependencias regionales de combustibles fósiles (36%), gracias al alto uso de leña, aunque esto plantea retos ambientales y de salud. Registra un parque automotor de casi 5 millones de vehículos, el segundo mayor de la región. Presenta una de las intensidades </w:t>
      </w:r>
      <w:r w:rsidRPr="001728CD">
        <w:rPr>
          <w:rFonts w:ascii="IBM Plex Sans" w:hAnsi="IBM Plex Sans"/>
          <w:lang w:val="es-CR"/>
        </w:rPr>
        <w:lastRenderedPageBreak/>
        <w:t xml:space="preserve">energéticas más elevadas (4.42 MJ por unidad de PIB) y un déficit ecológico creciente, reflejo de su alta huella de consumo. </w:t>
      </w:r>
    </w:p>
    <w:p w14:paraId="23BCE19C" w14:textId="77777777" w:rsidR="001728CD" w:rsidRPr="001728CD" w:rsidRDefault="001728CD" w:rsidP="00D427A5">
      <w:pPr>
        <w:spacing w:after="0" w:line="240" w:lineRule="auto"/>
        <w:jc w:val="both"/>
        <w:rPr>
          <w:rFonts w:ascii="IBM Plex Sans" w:hAnsi="IBM Plex Sans"/>
          <w:lang w:val="es-CR"/>
        </w:rPr>
      </w:pPr>
    </w:p>
    <w:p w14:paraId="7C287C05" w14:textId="77777777" w:rsidR="001728CD" w:rsidRPr="005C6C1F" w:rsidRDefault="001728CD" w:rsidP="00D427A5">
      <w:pPr>
        <w:spacing w:after="0" w:line="240" w:lineRule="auto"/>
        <w:jc w:val="both"/>
        <w:rPr>
          <w:rFonts w:ascii="IBM Plex Sans" w:hAnsi="IBM Plex Sans"/>
          <w:lang w:val="es-CR"/>
        </w:rPr>
      </w:pPr>
      <w:r w:rsidRPr="001728CD">
        <w:rPr>
          <w:rFonts w:ascii="IBM Plex Sans" w:hAnsi="IBM Plex Sans"/>
          <w:b/>
          <w:bCs/>
          <w:lang w:val="es-CR"/>
        </w:rPr>
        <w:t>Honduras</w:t>
      </w:r>
      <w:r w:rsidRPr="001728CD">
        <w:rPr>
          <w:rFonts w:ascii="IBM Plex Sans" w:hAnsi="IBM Plex Sans"/>
          <w:lang w:val="es-CR"/>
        </w:rPr>
        <w:t xml:space="preserve"> muestra liderazgo en generación de electricidad con fuentes renovables no convencionales, pero enfrenta serios desafíos en eficiencia: presenta las mayores pérdidas eléctricas de la región (34%) y una alta intensidad energética (4.22 MJ), es decir, un alto consumo por unidad de PIB. Aunque su dependencia de hidrocarburos (57%) es menor que la media regional, tiene una importante proporción de consumo de leña en el sector residencial y su baja puntuación en movilidad sostenible revela un rezago importante en transporte limpio. </w:t>
      </w:r>
    </w:p>
    <w:p w14:paraId="35D9AA96" w14:textId="77777777" w:rsidR="001728CD" w:rsidRPr="001728CD" w:rsidRDefault="001728CD" w:rsidP="00D427A5">
      <w:pPr>
        <w:spacing w:after="0" w:line="240" w:lineRule="auto"/>
        <w:jc w:val="both"/>
        <w:rPr>
          <w:rFonts w:ascii="IBM Plex Sans" w:hAnsi="IBM Plex Sans"/>
          <w:lang w:val="es-CR"/>
        </w:rPr>
      </w:pPr>
    </w:p>
    <w:p w14:paraId="382AC474" w14:textId="77777777" w:rsidR="001728CD" w:rsidRPr="005C6C1F" w:rsidRDefault="001728CD" w:rsidP="00D427A5">
      <w:pPr>
        <w:spacing w:after="0" w:line="240" w:lineRule="auto"/>
        <w:jc w:val="both"/>
        <w:rPr>
          <w:rFonts w:ascii="IBM Plex Sans" w:hAnsi="IBM Plex Sans"/>
          <w:lang w:val="es-CR"/>
        </w:rPr>
      </w:pPr>
      <w:r w:rsidRPr="001728CD">
        <w:rPr>
          <w:rFonts w:ascii="IBM Plex Sans" w:hAnsi="IBM Plex Sans"/>
          <w:b/>
          <w:bCs/>
          <w:lang w:val="es-CR"/>
        </w:rPr>
        <w:t>Nicaragua</w:t>
      </w:r>
      <w:r w:rsidRPr="001728CD">
        <w:rPr>
          <w:rFonts w:ascii="IBM Plex Sans" w:hAnsi="IBM Plex Sans"/>
          <w:lang w:val="es-CR"/>
        </w:rPr>
        <w:t xml:space="preserve"> tiene una baja dependencia de combustibles fósiles (43%) en relación con los demás países y aumentó la generación con energías renovables, incluyendo fuentes no convencionales. Sin embargo, enfrenta pérdidas eléctricas altas (23%) y una intensidad energética de las más elevadas (4.29 MJ) de la región, lo que evidencia ineficiencia en el uso de recursos energéticos. Su infraestructura de movilidad también es poco sostenible. </w:t>
      </w:r>
    </w:p>
    <w:p w14:paraId="0303CCC2" w14:textId="77777777" w:rsidR="001728CD" w:rsidRPr="001728CD" w:rsidRDefault="001728CD" w:rsidP="00D427A5">
      <w:pPr>
        <w:spacing w:after="0" w:line="240" w:lineRule="auto"/>
        <w:jc w:val="both"/>
        <w:rPr>
          <w:rFonts w:ascii="IBM Plex Sans" w:hAnsi="IBM Plex Sans"/>
          <w:lang w:val="es-CR"/>
        </w:rPr>
      </w:pPr>
    </w:p>
    <w:p w14:paraId="5BBF5AB3" w14:textId="77777777" w:rsidR="001728CD" w:rsidRPr="005C6C1F" w:rsidRDefault="001728CD" w:rsidP="00D427A5">
      <w:pPr>
        <w:spacing w:after="0" w:line="240" w:lineRule="auto"/>
        <w:jc w:val="both"/>
        <w:rPr>
          <w:rFonts w:ascii="IBM Plex Sans" w:hAnsi="IBM Plex Sans"/>
          <w:lang w:val="es-CR"/>
        </w:rPr>
      </w:pPr>
      <w:r w:rsidRPr="001728CD">
        <w:rPr>
          <w:rFonts w:ascii="IBM Plex Sans" w:hAnsi="IBM Plex Sans"/>
          <w:b/>
          <w:bCs/>
          <w:lang w:val="es-CR"/>
        </w:rPr>
        <w:t>Panamá</w:t>
      </w:r>
      <w:r w:rsidRPr="001728CD">
        <w:rPr>
          <w:rFonts w:ascii="IBM Plex Sans" w:hAnsi="IBM Plex Sans"/>
          <w:lang w:val="es-CR"/>
        </w:rPr>
        <w:t xml:space="preserve"> sobresale como el país centroamericano con la mejor calificación en movilidad sostenible, ubicándose en el puesto 45 a nivel mundial. Su consumo final de energía proviene en un 76% de combustibles fósiles, y aunque su generación de electricidad aún depende en buena parte de fuentes no renovables, muestra buena eficiencia energética. Las pérdidas eléctricas son moderadas y su huella ecológica supera su biocapacidad. </w:t>
      </w:r>
    </w:p>
    <w:p w14:paraId="0AB1F0A6" w14:textId="77777777" w:rsidR="001728CD" w:rsidRPr="001728CD" w:rsidRDefault="001728CD" w:rsidP="00D427A5">
      <w:pPr>
        <w:spacing w:after="0" w:line="240" w:lineRule="auto"/>
        <w:jc w:val="both"/>
        <w:rPr>
          <w:rFonts w:ascii="IBM Plex Sans" w:hAnsi="IBM Plex Sans"/>
          <w:lang w:val="es-CR"/>
        </w:rPr>
      </w:pPr>
    </w:p>
    <w:p w14:paraId="57076695" w14:textId="77B268C6" w:rsidR="001728CD" w:rsidRPr="001728CD" w:rsidRDefault="001728CD" w:rsidP="00D427A5">
      <w:pPr>
        <w:spacing w:after="0" w:line="240" w:lineRule="auto"/>
        <w:jc w:val="both"/>
        <w:rPr>
          <w:rFonts w:ascii="IBM Plex Sans" w:hAnsi="IBM Plex Sans"/>
          <w:lang w:val="es-CR"/>
        </w:rPr>
      </w:pPr>
      <w:r w:rsidRPr="001728CD">
        <w:rPr>
          <w:rFonts w:ascii="IBM Plex Sans" w:hAnsi="IBM Plex Sans"/>
          <w:b/>
          <w:bCs/>
          <w:lang w:val="es-CR"/>
        </w:rPr>
        <w:t>República Dominicana</w:t>
      </w:r>
      <w:r w:rsidRPr="001728CD">
        <w:rPr>
          <w:rFonts w:ascii="IBM Plex Sans" w:hAnsi="IBM Plex Sans"/>
          <w:lang w:val="es-CR"/>
        </w:rPr>
        <w:t xml:space="preserve"> muestra una alta dependencia de combustibles fósiles (87%) y genera el 84% de su electricidad con fuentes no renovables. Tiene uno de los niveles más altos de pérdidas eléctricas (33%) y la mayor tasa de vehículos por mil habitantes (487), lo que incide en su posición como el país con peor desempeño regional en movilidad sostenible (puesto 138 de 183 países evaluados a nivel mundial). Además, presenta un déficit ecológico severo, indicador de alta presión sobre sus recursos naturales y la contaminación que genera. </w:t>
      </w:r>
    </w:p>
    <w:p w14:paraId="7B92E5D7" w14:textId="77777777" w:rsidR="001728CD" w:rsidRPr="005C6C1F" w:rsidRDefault="001728CD" w:rsidP="00D427A5">
      <w:pPr>
        <w:spacing w:after="0" w:line="240" w:lineRule="auto"/>
        <w:jc w:val="both"/>
        <w:rPr>
          <w:rFonts w:ascii="IBM Plex Sans" w:hAnsi="IBM Plex Sans"/>
          <w:lang w:val="es-CR"/>
        </w:rPr>
      </w:pPr>
    </w:p>
    <w:p w14:paraId="584DC8D6" w14:textId="49022C55" w:rsidR="004C20EA" w:rsidRPr="005C6C1F" w:rsidRDefault="004C20EA" w:rsidP="00D427A5">
      <w:pPr>
        <w:spacing w:after="0" w:line="240" w:lineRule="auto"/>
        <w:jc w:val="both"/>
        <w:rPr>
          <w:rFonts w:ascii="IBM Plex Sans" w:hAnsi="IBM Plex Sans"/>
          <w:lang w:val="es-SV"/>
        </w:rPr>
      </w:pPr>
      <w:r w:rsidRPr="005C6C1F">
        <w:rPr>
          <w:rFonts w:ascii="IBM Plex Sans" w:hAnsi="IBM Plex Sans"/>
          <w:lang w:val="es-SV"/>
        </w:rPr>
        <w:t xml:space="preserve">El informe concluye </w:t>
      </w:r>
      <w:r w:rsidR="005577A7" w:rsidRPr="005C6C1F">
        <w:rPr>
          <w:rFonts w:ascii="IBM Plex Sans" w:hAnsi="IBM Plex Sans"/>
          <w:lang w:val="es-SV"/>
        </w:rPr>
        <w:t>que,</w:t>
      </w:r>
      <w:r w:rsidRPr="005C6C1F">
        <w:rPr>
          <w:rFonts w:ascii="IBM Plex Sans" w:hAnsi="IBM Plex Sans"/>
          <w:lang w:val="es-SV"/>
        </w:rPr>
        <w:t xml:space="preserve"> para revertir esta situación, la región debe redoblar esfuerzos en cinco frentes:</w:t>
      </w:r>
    </w:p>
    <w:p w14:paraId="0B3F2D22" w14:textId="77777777" w:rsidR="0045744A" w:rsidRPr="005C6C1F" w:rsidRDefault="0045744A" w:rsidP="00D427A5">
      <w:pPr>
        <w:spacing w:after="0" w:line="240" w:lineRule="auto"/>
        <w:jc w:val="both"/>
        <w:rPr>
          <w:rFonts w:ascii="IBM Plex Sans" w:hAnsi="IBM Plex Sans"/>
          <w:lang w:val="es-SV"/>
        </w:rPr>
      </w:pPr>
    </w:p>
    <w:p w14:paraId="3B1E9EAC" w14:textId="77777777" w:rsidR="004C20EA" w:rsidRPr="005C6C1F" w:rsidRDefault="004C20EA" w:rsidP="00D427A5">
      <w:pPr>
        <w:pStyle w:val="Prrafodelista"/>
        <w:numPr>
          <w:ilvl w:val="0"/>
          <w:numId w:val="32"/>
        </w:numPr>
        <w:spacing w:after="0" w:line="240" w:lineRule="auto"/>
        <w:jc w:val="both"/>
        <w:rPr>
          <w:rFonts w:ascii="IBM Plex Sans" w:hAnsi="IBM Plex Sans"/>
          <w:lang w:val="es-SV"/>
        </w:rPr>
      </w:pPr>
      <w:r w:rsidRPr="005C6C1F">
        <w:rPr>
          <w:rFonts w:ascii="IBM Plex Sans" w:hAnsi="IBM Plex Sans"/>
          <w:lang w:val="es-SV"/>
        </w:rPr>
        <w:t>Aumentar la inversión en infraestructura para generación, transmisión y almacenamiento de energías renovables no convencionales.</w:t>
      </w:r>
    </w:p>
    <w:p w14:paraId="20B9F9AA" w14:textId="77777777" w:rsidR="004C20EA" w:rsidRPr="005C6C1F" w:rsidRDefault="004C20EA" w:rsidP="00D427A5">
      <w:pPr>
        <w:pStyle w:val="Prrafodelista"/>
        <w:numPr>
          <w:ilvl w:val="0"/>
          <w:numId w:val="32"/>
        </w:numPr>
        <w:spacing w:after="0" w:line="240" w:lineRule="auto"/>
        <w:jc w:val="both"/>
        <w:rPr>
          <w:rFonts w:ascii="IBM Plex Sans" w:hAnsi="IBM Plex Sans"/>
          <w:lang w:val="es-SV"/>
        </w:rPr>
      </w:pPr>
      <w:r w:rsidRPr="005C6C1F">
        <w:rPr>
          <w:rFonts w:ascii="IBM Plex Sans" w:hAnsi="IBM Plex Sans"/>
          <w:lang w:val="es-SV"/>
        </w:rPr>
        <w:t>Reducir la dependencia de combustibles fósiles, especialmente en el transporte y el sector residencial.</w:t>
      </w:r>
    </w:p>
    <w:p w14:paraId="19ABA5AF" w14:textId="77777777" w:rsidR="004C20EA" w:rsidRPr="005C6C1F" w:rsidRDefault="004C20EA" w:rsidP="00D427A5">
      <w:pPr>
        <w:pStyle w:val="Prrafodelista"/>
        <w:numPr>
          <w:ilvl w:val="0"/>
          <w:numId w:val="32"/>
        </w:numPr>
        <w:spacing w:after="0" w:line="240" w:lineRule="auto"/>
        <w:jc w:val="both"/>
        <w:rPr>
          <w:rFonts w:ascii="IBM Plex Sans" w:hAnsi="IBM Plex Sans"/>
          <w:lang w:val="es-SV"/>
        </w:rPr>
      </w:pPr>
      <w:r w:rsidRPr="005C6C1F">
        <w:rPr>
          <w:rFonts w:ascii="IBM Plex Sans" w:hAnsi="IBM Plex Sans"/>
          <w:lang w:val="es-SV"/>
        </w:rPr>
        <w:t>Impulsar sistemas de movilidad sostenible y planificación urbana eficiente.</w:t>
      </w:r>
    </w:p>
    <w:p w14:paraId="68FFE384" w14:textId="77777777" w:rsidR="004C20EA" w:rsidRPr="005C6C1F" w:rsidRDefault="004C20EA" w:rsidP="00D427A5">
      <w:pPr>
        <w:pStyle w:val="Prrafodelista"/>
        <w:numPr>
          <w:ilvl w:val="0"/>
          <w:numId w:val="32"/>
        </w:numPr>
        <w:spacing w:after="0" w:line="240" w:lineRule="auto"/>
        <w:jc w:val="both"/>
        <w:rPr>
          <w:rFonts w:ascii="IBM Plex Sans" w:hAnsi="IBM Plex Sans"/>
          <w:lang w:val="es-SV"/>
        </w:rPr>
      </w:pPr>
      <w:r w:rsidRPr="005C6C1F">
        <w:rPr>
          <w:rFonts w:ascii="IBM Plex Sans" w:hAnsi="IBM Plex Sans"/>
          <w:lang w:val="es-SV"/>
        </w:rPr>
        <w:t>Mejorar la eficiencia energética y reducir las pérdidas eléctricas.</w:t>
      </w:r>
    </w:p>
    <w:p w14:paraId="3BC840F4" w14:textId="77777777" w:rsidR="004C20EA" w:rsidRPr="005C6C1F" w:rsidRDefault="004C20EA" w:rsidP="00D427A5">
      <w:pPr>
        <w:pStyle w:val="Prrafodelista"/>
        <w:numPr>
          <w:ilvl w:val="0"/>
          <w:numId w:val="32"/>
        </w:numPr>
        <w:spacing w:after="0" w:line="240" w:lineRule="auto"/>
        <w:jc w:val="both"/>
        <w:rPr>
          <w:rFonts w:ascii="IBM Plex Sans" w:hAnsi="IBM Plex Sans"/>
          <w:lang w:val="es-SV"/>
        </w:rPr>
      </w:pPr>
      <w:r w:rsidRPr="005C6C1F">
        <w:rPr>
          <w:rFonts w:ascii="IBM Plex Sans" w:hAnsi="IBM Plex Sans"/>
          <w:lang w:val="es-SV"/>
        </w:rPr>
        <w:t>Promover políticas públicas que articulen sostenibilidad ambiental con desarrollo humano y equidad.</w:t>
      </w:r>
    </w:p>
    <w:p w14:paraId="2EC57EEB" w14:textId="77777777" w:rsidR="00223AD5" w:rsidRPr="005C6C1F" w:rsidRDefault="00223AD5" w:rsidP="00D427A5">
      <w:pPr>
        <w:pStyle w:val="Prrafodelista"/>
        <w:spacing w:after="0" w:line="240" w:lineRule="auto"/>
        <w:ind w:left="1080"/>
        <w:jc w:val="both"/>
        <w:rPr>
          <w:rFonts w:ascii="IBM Plex Sans" w:hAnsi="IBM Plex Sans"/>
          <w:lang w:val="es-SV"/>
        </w:rPr>
      </w:pPr>
    </w:p>
    <w:p w14:paraId="0C70B01A" w14:textId="5D7E7E7D" w:rsidR="004C20EA" w:rsidRPr="005C6C1F" w:rsidRDefault="00BA0B93" w:rsidP="00D427A5">
      <w:pPr>
        <w:spacing w:after="0" w:line="240" w:lineRule="auto"/>
        <w:jc w:val="both"/>
        <w:rPr>
          <w:rFonts w:ascii="IBM Plex Sans" w:hAnsi="IBM Plex Sans"/>
          <w:lang w:val="es-SV"/>
        </w:rPr>
      </w:pPr>
      <w:r w:rsidRPr="005C6C1F">
        <w:rPr>
          <w:rFonts w:ascii="IBM Plex Sans" w:hAnsi="IBM Plex Sans"/>
          <w:lang w:val="es-SV"/>
        </w:rPr>
        <w:lastRenderedPageBreak/>
        <w:t>Con este contexto, el informe permite concluir que l</w:t>
      </w:r>
      <w:r w:rsidR="004C20EA" w:rsidRPr="005C6C1F">
        <w:rPr>
          <w:rFonts w:ascii="IBM Plex Sans" w:hAnsi="IBM Plex Sans"/>
          <w:lang w:val="es-SV"/>
        </w:rPr>
        <w:t>a región CARD tiene la capacidad para liderar una transición energética justa, pero lograrlo dependerá de voluntad política, inversiones estratégicas y una visión integradora que priorice la sostenibilidad ambiental como base del bienestar presente y futuro.</w:t>
      </w:r>
    </w:p>
    <w:p w14:paraId="5E76FB62" w14:textId="77777777" w:rsidR="006F15E8" w:rsidRPr="005C6C1F" w:rsidRDefault="006F15E8" w:rsidP="00D427A5">
      <w:pPr>
        <w:spacing w:after="0" w:line="240" w:lineRule="auto"/>
        <w:jc w:val="both"/>
        <w:rPr>
          <w:rFonts w:ascii="IBM Plex Sans" w:hAnsi="IBM Plex Sans"/>
          <w:lang w:val="es-ES"/>
        </w:rPr>
      </w:pPr>
    </w:p>
    <w:p w14:paraId="36C7DB0F" w14:textId="39006031" w:rsidR="00722D8C" w:rsidRPr="005C6C1F" w:rsidRDefault="00722D8C" w:rsidP="00D427A5">
      <w:pPr>
        <w:spacing w:after="0" w:line="240" w:lineRule="auto"/>
        <w:jc w:val="both"/>
        <w:rPr>
          <w:rFonts w:ascii="IBM Plex Sans" w:hAnsi="IBM Plex Sans"/>
        </w:rPr>
      </w:pPr>
      <w:r w:rsidRPr="005C6C1F">
        <w:rPr>
          <w:rFonts w:ascii="IBM Plex Sans" w:hAnsi="IBM Plex Sans"/>
          <w:lang w:val="es-ES"/>
        </w:rPr>
        <w:t>Esta investigación contó con el apoyo financiero del Rockefeller Brothers Fund y la Unión Europea</w:t>
      </w:r>
      <w:r w:rsidRPr="005C6C1F">
        <w:rPr>
          <w:rFonts w:ascii="Arial" w:hAnsi="Arial" w:cs="Arial"/>
          <w:lang w:val="es-ES"/>
        </w:rPr>
        <w:t> </w:t>
      </w:r>
      <w:r w:rsidRPr="005C6C1F">
        <w:rPr>
          <w:rFonts w:ascii="IBM Plex Sans" w:hAnsi="IBM Plex Sans"/>
          <w:lang w:val="es-ES"/>
        </w:rPr>
        <w:t>mediante el Programa EUreCA.</w:t>
      </w:r>
      <w:r w:rsidRPr="005C6C1F">
        <w:rPr>
          <w:rFonts w:ascii="IBM Plex Sans" w:hAnsi="IBM Plex Sans"/>
        </w:rPr>
        <w:t> </w:t>
      </w:r>
    </w:p>
    <w:p w14:paraId="32EA1363" w14:textId="77777777" w:rsidR="006F15E8" w:rsidRPr="005C6C1F" w:rsidRDefault="006F15E8" w:rsidP="00D427A5">
      <w:pPr>
        <w:spacing w:after="0" w:line="240" w:lineRule="auto"/>
        <w:jc w:val="both"/>
        <w:rPr>
          <w:rFonts w:ascii="IBM Plex Sans" w:hAnsi="IBM Plex Sans"/>
        </w:rPr>
      </w:pPr>
    </w:p>
    <w:p w14:paraId="2C2BB062" w14:textId="77777777" w:rsidR="00722D8C" w:rsidRPr="005C6C1F" w:rsidRDefault="00722D8C" w:rsidP="00D427A5">
      <w:pPr>
        <w:spacing w:after="0" w:line="240" w:lineRule="auto"/>
        <w:jc w:val="both"/>
        <w:rPr>
          <w:rFonts w:ascii="IBM Plex Sans" w:hAnsi="IBM Plex Sans"/>
          <w:lang w:val="es-ES"/>
        </w:rPr>
      </w:pPr>
      <w:r w:rsidRPr="005C6C1F">
        <w:rPr>
          <w:rFonts w:ascii="IBM Plex Sans" w:hAnsi="IBM Plex Sans"/>
          <w:lang w:val="es-ES"/>
        </w:rPr>
        <w:t xml:space="preserve">Para más información, descargue el informe completo en </w:t>
      </w:r>
      <w:hyperlink r:id="rId11" w:history="1">
        <w:r w:rsidRPr="005C6C1F">
          <w:rPr>
            <w:rStyle w:val="Hipervnculo"/>
            <w:rFonts w:ascii="IBM Plex Sans" w:hAnsi="IBM Plex Sans"/>
            <w:lang w:val="es-ES"/>
          </w:rPr>
          <w:t>https://hdl.handle.net/20.500.12337/10176</w:t>
        </w:r>
      </w:hyperlink>
      <w:r w:rsidRPr="005C6C1F">
        <w:rPr>
          <w:rFonts w:ascii="IBM Plex Sans" w:hAnsi="IBM Plex Sans"/>
          <w:lang w:val="es-ES"/>
        </w:rPr>
        <w:t xml:space="preserve"> </w:t>
      </w:r>
    </w:p>
    <w:p w14:paraId="6391F6D4" w14:textId="77777777" w:rsidR="004E6737" w:rsidRDefault="004E6737" w:rsidP="00D427A5">
      <w:pPr>
        <w:spacing w:after="0" w:line="240" w:lineRule="auto"/>
        <w:jc w:val="both"/>
        <w:rPr>
          <w:rFonts w:ascii="IBM Plex Sans" w:hAnsi="IBM Plex Sans"/>
          <w:lang w:val="it-IT"/>
        </w:rPr>
      </w:pPr>
    </w:p>
    <w:p w14:paraId="636EA2FD" w14:textId="77777777" w:rsidR="00661245" w:rsidRDefault="00661245" w:rsidP="00D427A5">
      <w:pPr>
        <w:spacing w:after="0" w:line="240" w:lineRule="auto"/>
        <w:jc w:val="both"/>
        <w:rPr>
          <w:rFonts w:ascii="IBM Plex Sans" w:hAnsi="IBM Plex Sans"/>
          <w:lang w:val="it-IT"/>
        </w:rPr>
      </w:pPr>
    </w:p>
    <w:p w14:paraId="26FD32A4" w14:textId="77777777" w:rsidR="00661245" w:rsidRDefault="00661245" w:rsidP="00D427A5">
      <w:pPr>
        <w:spacing w:after="0" w:line="240" w:lineRule="auto"/>
        <w:jc w:val="both"/>
        <w:rPr>
          <w:rFonts w:ascii="IBM Plex Sans" w:hAnsi="IBM Plex Sans"/>
          <w:lang w:val="it-IT"/>
        </w:rPr>
      </w:pPr>
    </w:p>
    <w:p w14:paraId="5E603821" w14:textId="77777777" w:rsidR="00661245" w:rsidRDefault="00661245" w:rsidP="00D427A5">
      <w:pPr>
        <w:spacing w:after="0" w:line="240" w:lineRule="auto"/>
        <w:jc w:val="both"/>
        <w:rPr>
          <w:rFonts w:ascii="IBM Plex Sans" w:hAnsi="IBM Plex Sans"/>
          <w:lang w:val="it-IT"/>
        </w:rPr>
      </w:pPr>
    </w:p>
    <w:p w14:paraId="007284A4" w14:textId="77777777" w:rsidR="00661245" w:rsidRDefault="00661245" w:rsidP="00D427A5">
      <w:pPr>
        <w:spacing w:after="0" w:line="240" w:lineRule="auto"/>
        <w:jc w:val="both"/>
        <w:rPr>
          <w:rFonts w:ascii="IBM Plex Sans" w:hAnsi="IBM Plex Sans"/>
          <w:lang w:val="it-IT"/>
        </w:rPr>
      </w:pPr>
    </w:p>
    <w:p w14:paraId="044CAA93" w14:textId="77777777" w:rsidR="00B7309D" w:rsidRDefault="00B7309D" w:rsidP="00D427A5">
      <w:pPr>
        <w:spacing w:after="0" w:line="240" w:lineRule="auto"/>
        <w:jc w:val="both"/>
        <w:rPr>
          <w:rFonts w:ascii="IBM Plex Sans" w:hAnsi="IBM Plex Sans"/>
          <w:lang w:val="it-IT"/>
        </w:rPr>
      </w:pPr>
    </w:p>
    <w:p w14:paraId="6B4FD59C" w14:textId="77777777" w:rsidR="00B7309D" w:rsidRDefault="00B7309D" w:rsidP="00D427A5">
      <w:pPr>
        <w:spacing w:after="0" w:line="240" w:lineRule="auto"/>
        <w:jc w:val="both"/>
        <w:rPr>
          <w:rFonts w:ascii="IBM Plex Sans" w:hAnsi="IBM Plex Sans"/>
          <w:lang w:val="it-IT"/>
        </w:rPr>
      </w:pPr>
    </w:p>
    <w:p w14:paraId="79107181" w14:textId="77777777" w:rsidR="00B7309D" w:rsidRDefault="00B7309D" w:rsidP="00D427A5">
      <w:pPr>
        <w:spacing w:after="0" w:line="240" w:lineRule="auto"/>
        <w:jc w:val="both"/>
        <w:rPr>
          <w:rFonts w:ascii="IBM Plex Sans" w:hAnsi="IBM Plex Sans"/>
          <w:lang w:val="it-IT"/>
        </w:rPr>
      </w:pPr>
    </w:p>
    <w:p w14:paraId="3FD6998C" w14:textId="77777777" w:rsidR="00B7309D" w:rsidRDefault="00B7309D" w:rsidP="00D427A5">
      <w:pPr>
        <w:spacing w:after="0" w:line="240" w:lineRule="auto"/>
        <w:jc w:val="both"/>
        <w:rPr>
          <w:rFonts w:ascii="IBM Plex Sans" w:hAnsi="IBM Plex Sans"/>
          <w:lang w:val="it-IT"/>
        </w:rPr>
      </w:pPr>
    </w:p>
    <w:p w14:paraId="31EF631B" w14:textId="77777777" w:rsidR="00B7309D" w:rsidRDefault="00B7309D" w:rsidP="00D427A5">
      <w:pPr>
        <w:spacing w:after="0" w:line="240" w:lineRule="auto"/>
        <w:jc w:val="both"/>
        <w:rPr>
          <w:rFonts w:ascii="IBM Plex Sans" w:hAnsi="IBM Plex Sans"/>
          <w:lang w:val="it-IT"/>
        </w:rPr>
      </w:pPr>
    </w:p>
    <w:p w14:paraId="3D811E70" w14:textId="77777777" w:rsidR="00B7309D" w:rsidRDefault="00B7309D" w:rsidP="00D427A5">
      <w:pPr>
        <w:spacing w:after="0" w:line="240" w:lineRule="auto"/>
        <w:jc w:val="both"/>
        <w:rPr>
          <w:rFonts w:ascii="IBM Plex Sans" w:hAnsi="IBM Plex Sans"/>
          <w:lang w:val="it-IT"/>
        </w:rPr>
      </w:pPr>
    </w:p>
    <w:p w14:paraId="5A2F97F2" w14:textId="77777777" w:rsidR="00B7309D" w:rsidRDefault="00B7309D" w:rsidP="00D427A5">
      <w:pPr>
        <w:spacing w:after="0" w:line="240" w:lineRule="auto"/>
        <w:jc w:val="both"/>
        <w:rPr>
          <w:rFonts w:ascii="IBM Plex Sans" w:hAnsi="IBM Plex Sans"/>
          <w:lang w:val="it-IT"/>
        </w:rPr>
      </w:pPr>
    </w:p>
    <w:p w14:paraId="6507892A" w14:textId="77777777" w:rsidR="00B7309D" w:rsidRDefault="00B7309D" w:rsidP="00D427A5">
      <w:pPr>
        <w:spacing w:after="0" w:line="240" w:lineRule="auto"/>
        <w:jc w:val="both"/>
        <w:rPr>
          <w:rFonts w:ascii="IBM Plex Sans" w:hAnsi="IBM Plex Sans"/>
          <w:lang w:val="it-IT"/>
        </w:rPr>
      </w:pPr>
    </w:p>
    <w:p w14:paraId="67EAD531" w14:textId="77777777" w:rsidR="00B7309D" w:rsidRDefault="00B7309D" w:rsidP="00D427A5">
      <w:pPr>
        <w:spacing w:after="0" w:line="240" w:lineRule="auto"/>
        <w:jc w:val="both"/>
        <w:rPr>
          <w:rFonts w:ascii="IBM Plex Sans" w:hAnsi="IBM Plex Sans"/>
          <w:lang w:val="it-IT"/>
        </w:rPr>
      </w:pPr>
    </w:p>
    <w:p w14:paraId="57543658" w14:textId="77777777" w:rsidR="00B7309D" w:rsidRDefault="00B7309D" w:rsidP="00D427A5">
      <w:pPr>
        <w:spacing w:after="0" w:line="240" w:lineRule="auto"/>
        <w:jc w:val="both"/>
        <w:rPr>
          <w:rFonts w:ascii="IBM Plex Sans" w:hAnsi="IBM Plex Sans"/>
          <w:lang w:val="it-IT"/>
        </w:rPr>
      </w:pPr>
    </w:p>
    <w:p w14:paraId="5C1B1205" w14:textId="77777777" w:rsidR="00B7309D" w:rsidRDefault="00B7309D" w:rsidP="00D427A5">
      <w:pPr>
        <w:spacing w:after="0" w:line="240" w:lineRule="auto"/>
        <w:jc w:val="both"/>
        <w:rPr>
          <w:rFonts w:ascii="IBM Plex Sans" w:hAnsi="IBM Plex Sans"/>
          <w:lang w:val="it-IT"/>
        </w:rPr>
      </w:pPr>
    </w:p>
    <w:p w14:paraId="30BC25AB" w14:textId="77777777" w:rsidR="00B7309D" w:rsidRDefault="00B7309D" w:rsidP="00D427A5">
      <w:pPr>
        <w:spacing w:after="0" w:line="240" w:lineRule="auto"/>
        <w:jc w:val="both"/>
        <w:rPr>
          <w:rFonts w:ascii="IBM Plex Sans" w:hAnsi="IBM Plex Sans"/>
          <w:lang w:val="it-IT"/>
        </w:rPr>
      </w:pPr>
    </w:p>
    <w:p w14:paraId="72430706" w14:textId="77777777" w:rsidR="00B7309D" w:rsidRDefault="00B7309D" w:rsidP="00D427A5">
      <w:pPr>
        <w:spacing w:after="0" w:line="240" w:lineRule="auto"/>
        <w:jc w:val="both"/>
        <w:rPr>
          <w:rFonts w:ascii="IBM Plex Sans" w:hAnsi="IBM Plex Sans"/>
          <w:lang w:val="it-IT"/>
        </w:rPr>
      </w:pPr>
    </w:p>
    <w:p w14:paraId="66C7C002" w14:textId="77777777" w:rsidR="00B7309D" w:rsidRDefault="00B7309D" w:rsidP="00D427A5">
      <w:pPr>
        <w:spacing w:after="0" w:line="240" w:lineRule="auto"/>
        <w:jc w:val="both"/>
        <w:rPr>
          <w:rFonts w:ascii="IBM Plex Sans" w:hAnsi="IBM Plex Sans"/>
          <w:lang w:val="it-IT"/>
        </w:rPr>
      </w:pPr>
    </w:p>
    <w:p w14:paraId="508D1E8B" w14:textId="77777777" w:rsidR="00B7309D" w:rsidRDefault="00B7309D" w:rsidP="00D427A5">
      <w:pPr>
        <w:spacing w:after="0" w:line="240" w:lineRule="auto"/>
        <w:jc w:val="both"/>
        <w:rPr>
          <w:rFonts w:ascii="IBM Plex Sans" w:hAnsi="IBM Plex Sans"/>
          <w:lang w:val="it-IT"/>
        </w:rPr>
      </w:pPr>
    </w:p>
    <w:p w14:paraId="457E6007" w14:textId="77777777" w:rsidR="00B7309D" w:rsidRDefault="00B7309D" w:rsidP="00D427A5">
      <w:pPr>
        <w:spacing w:after="0" w:line="240" w:lineRule="auto"/>
        <w:jc w:val="both"/>
        <w:rPr>
          <w:rFonts w:ascii="IBM Plex Sans" w:hAnsi="IBM Plex Sans"/>
          <w:lang w:val="it-IT"/>
        </w:rPr>
      </w:pPr>
    </w:p>
    <w:p w14:paraId="7BCD1620" w14:textId="77777777" w:rsidR="00B7309D" w:rsidRDefault="00B7309D" w:rsidP="00D427A5">
      <w:pPr>
        <w:spacing w:after="0" w:line="240" w:lineRule="auto"/>
        <w:jc w:val="both"/>
        <w:rPr>
          <w:rFonts w:ascii="IBM Plex Sans" w:hAnsi="IBM Plex Sans"/>
          <w:lang w:val="it-IT"/>
        </w:rPr>
      </w:pPr>
    </w:p>
    <w:p w14:paraId="1A3510C5" w14:textId="77777777" w:rsidR="00B7309D" w:rsidRDefault="00B7309D" w:rsidP="00D427A5">
      <w:pPr>
        <w:spacing w:after="0" w:line="240" w:lineRule="auto"/>
        <w:jc w:val="both"/>
        <w:rPr>
          <w:rFonts w:ascii="IBM Plex Sans" w:hAnsi="IBM Plex Sans"/>
          <w:lang w:val="it-IT"/>
        </w:rPr>
      </w:pPr>
    </w:p>
    <w:p w14:paraId="7131BBB0" w14:textId="77777777" w:rsidR="00B7309D" w:rsidRDefault="00B7309D" w:rsidP="00D427A5">
      <w:pPr>
        <w:spacing w:after="0" w:line="240" w:lineRule="auto"/>
        <w:jc w:val="both"/>
        <w:rPr>
          <w:rFonts w:ascii="IBM Plex Sans" w:hAnsi="IBM Plex Sans"/>
          <w:lang w:val="it-IT"/>
        </w:rPr>
      </w:pPr>
    </w:p>
    <w:p w14:paraId="6A67F00F" w14:textId="77777777" w:rsidR="00B7309D" w:rsidRDefault="00B7309D" w:rsidP="00D427A5">
      <w:pPr>
        <w:spacing w:after="0" w:line="240" w:lineRule="auto"/>
        <w:jc w:val="both"/>
        <w:rPr>
          <w:rFonts w:ascii="IBM Plex Sans" w:hAnsi="IBM Plex Sans"/>
          <w:lang w:val="it-IT"/>
        </w:rPr>
      </w:pPr>
    </w:p>
    <w:p w14:paraId="0637C07F" w14:textId="77777777" w:rsidR="00B7309D" w:rsidRDefault="00B7309D" w:rsidP="00D427A5">
      <w:pPr>
        <w:spacing w:after="0" w:line="240" w:lineRule="auto"/>
        <w:jc w:val="both"/>
        <w:rPr>
          <w:rFonts w:ascii="IBM Plex Sans" w:hAnsi="IBM Plex Sans"/>
          <w:lang w:val="it-IT"/>
        </w:rPr>
      </w:pPr>
    </w:p>
    <w:p w14:paraId="76BF1E86" w14:textId="77777777" w:rsidR="00B7309D" w:rsidRDefault="00B7309D" w:rsidP="00D427A5">
      <w:pPr>
        <w:spacing w:after="0" w:line="240" w:lineRule="auto"/>
        <w:jc w:val="both"/>
        <w:rPr>
          <w:rFonts w:ascii="IBM Plex Sans" w:hAnsi="IBM Plex Sans"/>
          <w:lang w:val="it-IT"/>
        </w:rPr>
      </w:pPr>
    </w:p>
    <w:p w14:paraId="12B38C11" w14:textId="77777777" w:rsidR="00B7309D" w:rsidRDefault="00B7309D" w:rsidP="00D427A5">
      <w:pPr>
        <w:spacing w:after="0" w:line="240" w:lineRule="auto"/>
        <w:jc w:val="both"/>
        <w:rPr>
          <w:rFonts w:ascii="IBM Plex Sans" w:hAnsi="IBM Plex Sans"/>
          <w:lang w:val="it-IT"/>
        </w:rPr>
      </w:pPr>
    </w:p>
    <w:p w14:paraId="65083FB5" w14:textId="77777777" w:rsidR="00B7309D" w:rsidRDefault="00B7309D" w:rsidP="00D427A5">
      <w:pPr>
        <w:spacing w:after="0" w:line="240" w:lineRule="auto"/>
        <w:jc w:val="both"/>
        <w:rPr>
          <w:rFonts w:ascii="IBM Plex Sans" w:hAnsi="IBM Plex Sans"/>
          <w:lang w:val="it-IT"/>
        </w:rPr>
      </w:pPr>
    </w:p>
    <w:p w14:paraId="5658B9D3" w14:textId="77777777" w:rsidR="00B7309D" w:rsidRDefault="00B7309D" w:rsidP="00D427A5">
      <w:pPr>
        <w:spacing w:after="0" w:line="240" w:lineRule="auto"/>
        <w:jc w:val="both"/>
        <w:rPr>
          <w:rFonts w:ascii="IBM Plex Sans" w:hAnsi="IBM Plex Sans"/>
          <w:lang w:val="it-IT"/>
        </w:rPr>
      </w:pPr>
    </w:p>
    <w:p w14:paraId="68949E17" w14:textId="77777777" w:rsidR="00B7309D" w:rsidRDefault="00B7309D" w:rsidP="00D427A5">
      <w:pPr>
        <w:spacing w:after="0" w:line="240" w:lineRule="auto"/>
        <w:jc w:val="both"/>
        <w:rPr>
          <w:rFonts w:ascii="IBM Plex Sans" w:hAnsi="IBM Plex Sans"/>
          <w:lang w:val="it-IT"/>
        </w:rPr>
      </w:pPr>
    </w:p>
    <w:p w14:paraId="12FCD592" w14:textId="77777777" w:rsidR="00B7309D" w:rsidRDefault="00B7309D" w:rsidP="00D427A5">
      <w:pPr>
        <w:spacing w:after="0" w:line="240" w:lineRule="auto"/>
        <w:jc w:val="both"/>
        <w:rPr>
          <w:rFonts w:ascii="IBM Plex Sans" w:hAnsi="IBM Plex Sans"/>
          <w:lang w:val="it-IT"/>
        </w:rPr>
      </w:pPr>
    </w:p>
    <w:p w14:paraId="5E737CEF" w14:textId="77777777" w:rsidR="00661245" w:rsidRPr="005C6C1F" w:rsidRDefault="00661245" w:rsidP="00D427A5">
      <w:pPr>
        <w:spacing w:after="0" w:line="240" w:lineRule="auto"/>
        <w:jc w:val="both"/>
        <w:rPr>
          <w:rFonts w:ascii="IBM Plex Sans" w:hAnsi="IBM Plex Sans"/>
          <w:lang w:val="it-IT"/>
        </w:rPr>
      </w:pPr>
    </w:p>
    <w:p w14:paraId="1B4ABBBA" w14:textId="580ED98C" w:rsidR="004E6737" w:rsidRPr="004E6737" w:rsidRDefault="004E6737" w:rsidP="00D427A5">
      <w:pPr>
        <w:spacing w:after="0" w:line="240" w:lineRule="auto"/>
        <w:jc w:val="both"/>
        <w:rPr>
          <w:rFonts w:ascii="IBM Plex Sans" w:hAnsi="IBM Plex Sans"/>
          <w:b/>
          <w:bCs/>
          <w:sz w:val="24"/>
          <w:szCs w:val="24"/>
        </w:rPr>
      </w:pPr>
      <w:r w:rsidRPr="004E6737">
        <w:rPr>
          <w:rFonts w:ascii="IBM Plex Sans" w:hAnsi="IBM Plex Sans"/>
          <w:b/>
          <w:bCs/>
          <w:sz w:val="24"/>
          <w:szCs w:val="24"/>
        </w:rPr>
        <w:lastRenderedPageBreak/>
        <w:t xml:space="preserve">Comunicado de Prensa </w:t>
      </w:r>
      <w:r w:rsidRPr="005C6C1F">
        <w:rPr>
          <w:rFonts w:ascii="IBM Plex Sans" w:hAnsi="IBM Plex Sans"/>
          <w:b/>
          <w:bCs/>
          <w:sz w:val="24"/>
          <w:szCs w:val="24"/>
        </w:rPr>
        <w:t>3</w:t>
      </w:r>
    </w:p>
    <w:p w14:paraId="1D108499" w14:textId="77777777" w:rsidR="004E6737" w:rsidRPr="004E6737" w:rsidRDefault="004E6737" w:rsidP="00D427A5">
      <w:pPr>
        <w:spacing w:after="0" w:line="240" w:lineRule="auto"/>
        <w:jc w:val="both"/>
        <w:rPr>
          <w:rFonts w:ascii="IBM Plex Sans" w:hAnsi="IBM Plex Sans"/>
          <w:b/>
          <w:bCs/>
          <w:lang w:val="es-SV"/>
        </w:rPr>
      </w:pPr>
    </w:p>
    <w:p w14:paraId="1DBB93A3" w14:textId="77777777" w:rsidR="004E6737" w:rsidRPr="004E6737" w:rsidRDefault="004E6737" w:rsidP="00B7309D">
      <w:pPr>
        <w:pStyle w:val="Ttulo2"/>
        <w:jc w:val="center"/>
      </w:pPr>
      <w:bookmarkStart w:id="2" w:name="_Toc208396565"/>
      <w:r w:rsidRPr="004E6737">
        <w:t>Centroamérica y República Dominicana se enfrentan al reto del envejecimiento poblacional</w:t>
      </w:r>
      <w:bookmarkEnd w:id="2"/>
    </w:p>
    <w:p w14:paraId="401B9494" w14:textId="77777777" w:rsidR="004E6737" w:rsidRPr="004E6737" w:rsidRDefault="004E6737" w:rsidP="00D427A5">
      <w:pPr>
        <w:spacing w:after="0" w:line="240" w:lineRule="auto"/>
        <w:jc w:val="both"/>
        <w:rPr>
          <w:rFonts w:ascii="IBM Plex Sans" w:hAnsi="IBM Plex Sans"/>
          <w:lang w:val="es-SV"/>
        </w:rPr>
      </w:pPr>
    </w:p>
    <w:p w14:paraId="7D1FCCBA" w14:textId="77777777" w:rsidR="004E6737" w:rsidRDefault="004E6737" w:rsidP="00D427A5">
      <w:pPr>
        <w:numPr>
          <w:ilvl w:val="0"/>
          <w:numId w:val="50"/>
        </w:numPr>
        <w:spacing w:after="0" w:line="240" w:lineRule="auto"/>
        <w:jc w:val="both"/>
        <w:rPr>
          <w:rFonts w:ascii="IBM Plex Sans" w:hAnsi="IBM Plex Sans"/>
          <w:i/>
          <w:iCs/>
          <w:sz w:val="20"/>
          <w:szCs w:val="20"/>
        </w:rPr>
      </w:pPr>
      <w:r w:rsidRPr="004E6737">
        <w:rPr>
          <w:rFonts w:ascii="IBM Plex Sans" w:hAnsi="IBM Plex Sans"/>
          <w:i/>
          <w:iCs/>
          <w:sz w:val="20"/>
          <w:szCs w:val="20"/>
        </w:rPr>
        <w:t>En 2050, una de cada cuatro personas en la región tendrá más de 60 años. El envejecimiento avanza con velocidad desigual, liderado por Costa Rica y Panamá.</w:t>
      </w:r>
    </w:p>
    <w:p w14:paraId="47FDE90A" w14:textId="77777777" w:rsidR="004E6737" w:rsidRPr="004E6737" w:rsidRDefault="004E6737" w:rsidP="00D427A5">
      <w:pPr>
        <w:numPr>
          <w:ilvl w:val="0"/>
          <w:numId w:val="50"/>
        </w:numPr>
        <w:spacing w:after="0" w:line="240" w:lineRule="auto"/>
        <w:jc w:val="both"/>
        <w:rPr>
          <w:rFonts w:ascii="IBM Plex Sans" w:hAnsi="IBM Plex Sans"/>
          <w:i/>
          <w:iCs/>
          <w:sz w:val="20"/>
          <w:szCs w:val="20"/>
        </w:rPr>
      </w:pPr>
      <w:r w:rsidRPr="004E6737">
        <w:rPr>
          <w:rFonts w:ascii="IBM Plex Sans" w:hAnsi="IBM Plex Sans"/>
          <w:i/>
          <w:iCs/>
          <w:sz w:val="20"/>
          <w:szCs w:val="20"/>
        </w:rPr>
        <w:t>Menos de la mitad de la población en edad de jubilarse recibe una pensión en la mayor parte de los países de la región y para el 75% de adultos mayores que la tiene, su monto es insuficiente (menor al de la línea de pobreza).</w:t>
      </w:r>
    </w:p>
    <w:p w14:paraId="72E20D01" w14:textId="77777777" w:rsidR="004E6737" w:rsidRPr="004E6737" w:rsidRDefault="004E6737" w:rsidP="00D427A5">
      <w:pPr>
        <w:spacing w:after="0" w:line="240" w:lineRule="auto"/>
        <w:jc w:val="both"/>
        <w:rPr>
          <w:rFonts w:ascii="IBM Plex Sans" w:hAnsi="IBM Plex Sans"/>
          <w:lang w:val="es-SV"/>
        </w:rPr>
      </w:pPr>
    </w:p>
    <w:p w14:paraId="6519E08A" w14:textId="773B5DAF" w:rsidR="004E6737" w:rsidRPr="004E6737" w:rsidRDefault="004E6737" w:rsidP="00D427A5">
      <w:pPr>
        <w:spacing w:after="0" w:line="240" w:lineRule="auto"/>
        <w:jc w:val="both"/>
        <w:rPr>
          <w:rFonts w:ascii="IBM Plex Sans" w:hAnsi="IBM Plex Sans"/>
          <w:lang w:val="es-SV"/>
        </w:rPr>
      </w:pPr>
      <w:r w:rsidRPr="005C6C1F">
        <w:rPr>
          <w:rFonts w:ascii="IBM Plex Sans" w:hAnsi="IBM Plex Sans"/>
          <w:b/>
          <w:bCs/>
          <w:lang w:val="es-SV"/>
        </w:rPr>
        <w:t>País, fecha</w:t>
      </w:r>
      <w:r w:rsidRPr="004E6737">
        <w:rPr>
          <w:rFonts w:ascii="IBM Plex Sans" w:hAnsi="IBM Plex Sans"/>
          <w:b/>
          <w:bCs/>
          <w:lang w:val="es-SV"/>
        </w:rPr>
        <w:t>.</w:t>
      </w:r>
      <w:r w:rsidRPr="004E6737">
        <w:rPr>
          <w:rFonts w:ascii="IBM Plex Sans" w:hAnsi="IBM Plex Sans"/>
          <w:lang w:val="es-SV"/>
        </w:rPr>
        <w:t xml:space="preserve"> El reciente Informe Estado de la Región del </w:t>
      </w:r>
      <w:r w:rsidRPr="004E6737">
        <w:rPr>
          <w:rFonts w:ascii="IBM Plex Sans" w:hAnsi="IBM Plex Sans"/>
          <w:i/>
          <w:iCs/>
          <w:lang w:val="es-SV"/>
        </w:rPr>
        <w:t>Programa Estado de la Nación</w:t>
      </w:r>
      <w:r w:rsidRPr="004E6737">
        <w:rPr>
          <w:rFonts w:ascii="IBM Plex Sans" w:hAnsi="IBM Plex Sans"/>
          <w:lang w:val="es-SV"/>
        </w:rPr>
        <w:t xml:space="preserve"> confirma que Centroamérica y República Dominicana (CARD) están inmersos en una profunda transición demográfica, con implicaciones decisivas para sus posibilidades de desarrollo humano sostenible futuro. A medida que aumenta la esperanza de vida y disminuyen las tasas de fecundidad, crece rápidamente la proporción de personas adultas mayores, lo que transforma las necesidades sociales, económicas y de salud de la región.</w:t>
      </w:r>
    </w:p>
    <w:p w14:paraId="2CC7EDAB" w14:textId="77777777" w:rsidR="004E6737" w:rsidRPr="004E6737" w:rsidRDefault="004E6737" w:rsidP="00D427A5">
      <w:pPr>
        <w:spacing w:after="0" w:line="240" w:lineRule="auto"/>
        <w:jc w:val="both"/>
        <w:rPr>
          <w:rFonts w:ascii="IBM Plex Sans" w:hAnsi="IBM Plex Sans"/>
          <w:lang w:val="es-SV"/>
        </w:rPr>
      </w:pPr>
    </w:p>
    <w:p w14:paraId="0CF5834E" w14:textId="56B81C9A" w:rsidR="004E6737" w:rsidRPr="004E6737" w:rsidRDefault="004E6737" w:rsidP="00D427A5">
      <w:pPr>
        <w:spacing w:after="0" w:line="240" w:lineRule="auto"/>
        <w:jc w:val="both"/>
        <w:rPr>
          <w:rFonts w:ascii="IBM Plex Sans" w:hAnsi="IBM Plex Sans"/>
          <w:lang w:val="es-SV"/>
        </w:rPr>
      </w:pPr>
      <w:r w:rsidRPr="005C6C1F">
        <w:rPr>
          <w:rFonts w:ascii="IBM Plex Sans" w:hAnsi="IBM Plex Sans"/>
        </w:rPr>
        <w:drawing>
          <wp:anchor distT="0" distB="0" distL="114300" distR="114300" simplePos="0" relativeHeight="251662336" behindDoc="0" locked="0" layoutInCell="1" allowOverlap="1" wp14:anchorId="761EEBD8" wp14:editId="51A85C61">
            <wp:simplePos x="0" y="0"/>
            <wp:positionH relativeFrom="column">
              <wp:posOffset>1854835</wp:posOffset>
            </wp:positionH>
            <wp:positionV relativeFrom="paragraph">
              <wp:posOffset>6350</wp:posOffset>
            </wp:positionV>
            <wp:extent cx="4530725" cy="2156460"/>
            <wp:effectExtent l="0" t="0" r="3175" b="0"/>
            <wp:wrapSquare wrapText="bothSides"/>
            <wp:docPr id="633217199"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530725" cy="2156460"/>
                    </a:xfrm>
                    <a:prstGeom prst="rect">
                      <a:avLst/>
                    </a:prstGeom>
                    <a:noFill/>
                  </pic:spPr>
                </pic:pic>
              </a:graphicData>
            </a:graphic>
            <wp14:sizeRelH relativeFrom="page">
              <wp14:pctWidth>0</wp14:pctWidth>
            </wp14:sizeRelH>
            <wp14:sizeRelV relativeFrom="page">
              <wp14:pctHeight>0</wp14:pctHeight>
            </wp14:sizeRelV>
          </wp:anchor>
        </w:drawing>
      </w:r>
      <w:r w:rsidRPr="004E6737">
        <w:rPr>
          <w:rFonts w:ascii="IBM Plex Sans" w:hAnsi="IBM Plex Sans"/>
          <w:lang w:val="es-SV"/>
        </w:rPr>
        <w:t>Entre 1994 y 2020, la proporción de personas mayores de 60 años casi se duplicó (del 5% al 9%) y se espera que alcance el 25% en 2050, lo que representa un incremento de 5,5 a 14,5 millones de personas. Costa Rica lidera este cambio demográfico: en 2020, el 15% de su población tenía más de 60 años, superando el promedio latinoamericano (13%) y duplicando la proporción de países como Honduras, Guatemala o Belice. Para mediados de siglo, se estima que una tercera parte de la población costarricense será adulta mayor.</w:t>
      </w:r>
    </w:p>
    <w:p w14:paraId="41BAF411" w14:textId="77777777" w:rsidR="004E6737" w:rsidRPr="004E6737" w:rsidRDefault="004E6737" w:rsidP="00D427A5">
      <w:pPr>
        <w:spacing w:after="0" w:line="240" w:lineRule="auto"/>
        <w:jc w:val="both"/>
        <w:rPr>
          <w:rFonts w:ascii="IBM Plex Sans" w:hAnsi="IBM Plex Sans"/>
          <w:lang w:val="es-SV"/>
        </w:rPr>
      </w:pPr>
    </w:p>
    <w:p w14:paraId="3C321AE0" w14:textId="77777777" w:rsidR="004E6737" w:rsidRPr="004E6737" w:rsidRDefault="004E6737" w:rsidP="00D427A5">
      <w:pPr>
        <w:spacing w:after="0" w:line="240" w:lineRule="auto"/>
        <w:jc w:val="both"/>
        <w:rPr>
          <w:rFonts w:ascii="IBM Plex Sans" w:hAnsi="IBM Plex Sans"/>
          <w:lang w:val="es-SV"/>
        </w:rPr>
      </w:pPr>
      <w:r w:rsidRPr="004E6737">
        <w:rPr>
          <w:rFonts w:ascii="IBM Plex Sans" w:hAnsi="IBM Plex Sans"/>
          <w:lang w:val="es-SV"/>
        </w:rPr>
        <w:t>Uno de los principales motores de esta transformación es el aumento sostenido en la esperanza de vida. En 2025, Costa Rica y Panamá alcanzan entre 80 y 81 años, mientras que en países como El Salvador y Guatemala el promedio se sitúa entre 72 y 74 años. En Nicaragua es de 75 años. El informe destaca también la persistente brecha de género: las mujeres viven, en promedio, 5,8 años más que l</w:t>
      </w:r>
      <w:r w:rsidRPr="004E6737">
        <w:rPr>
          <w:rFonts w:ascii="IBM Plex Sans" w:hAnsi="IBM Plex Sans"/>
        </w:rPr>
        <w:t>o</w:t>
      </w:r>
      <w:r w:rsidRPr="004E6737">
        <w:rPr>
          <w:rFonts w:ascii="IBM Plex Sans" w:hAnsi="IBM Plex Sans"/>
          <w:lang w:val="es-SV"/>
        </w:rPr>
        <w:t>s hombres, y en El Salvador esta diferencia llega a 8,7 años (76,7 vs. 68 años), aumentando su vulnerabilidad si no se implementan políticas diferenciadas para hombres y mujeres.</w:t>
      </w:r>
    </w:p>
    <w:p w14:paraId="693DD006" w14:textId="77777777" w:rsidR="004E6737" w:rsidRPr="004E6737" w:rsidRDefault="004E6737" w:rsidP="00D427A5">
      <w:pPr>
        <w:spacing w:after="0" w:line="240" w:lineRule="auto"/>
        <w:jc w:val="both"/>
        <w:rPr>
          <w:rFonts w:ascii="IBM Plex Sans" w:hAnsi="IBM Plex Sans"/>
          <w:lang w:val="es-SV"/>
        </w:rPr>
      </w:pPr>
    </w:p>
    <w:p w14:paraId="03626F6B" w14:textId="77777777" w:rsidR="004E6737" w:rsidRPr="004E6737" w:rsidRDefault="004E6737" w:rsidP="00D427A5">
      <w:pPr>
        <w:spacing w:after="0" w:line="240" w:lineRule="auto"/>
        <w:jc w:val="both"/>
        <w:rPr>
          <w:rFonts w:ascii="IBM Plex Sans" w:hAnsi="IBM Plex Sans"/>
          <w:lang w:val="es-SV"/>
        </w:rPr>
      </w:pPr>
      <w:r w:rsidRPr="004E6737">
        <w:rPr>
          <w:rFonts w:ascii="IBM Plex Sans" w:hAnsi="IBM Plex Sans"/>
          <w:lang w:val="es-SV"/>
        </w:rPr>
        <w:t>El documento advierte que los sistemas actuales no están preparados para esta nueva realidad:</w:t>
      </w:r>
    </w:p>
    <w:p w14:paraId="72590B4C" w14:textId="77777777" w:rsidR="004E6737" w:rsidRPr="004E6737" w:rsidRDefault="004E6737" w:rsidP="00D427A5">
      <w:pPr>
        <w:numPr>
          <w:ilvl w:val="0"/>
          <w:numId w:val="51"/>
        </w:numPr>
        <w:spacing w:after="0" w:line="240" w:lineRule="auto"/>
        <w:jc w:val="both"/>
        <w:rPr>
          <w:rFonts w:ascii="IBM Plex Sans" w:hAnsi="IBM Plex Sans"/>
          <w:lang w:val="es-SV"/>
        </w:rPr>
      </w:pPr>
      <w:r w:rsidRPr="004E6737">
        <w:rPr>
          <w:rFonts w:ascii="IBM Plex Sans" w:hAnsi="IBM Plex Sans"/>
          <w:lang w:val="es-SV"/>
        </w:rPr>
        <w:t>En 2023, la mayor parte de los países de la región invirtieron menos de $100 anuales por persona en salud, una cifra incompatible con el aumento de enfermedades crónicas y la demanda de cuidados prolongados.</w:t>
      </w:r>
    </w:p>
    <w:p w14:paraId="5D1361FC" w14:textId="77777777" w:rsidR="004E6737" w:rsidRPr="004E6737" w:rsidRDefault="004E6737" w:rsidP="00D427A5">
      <w:pPr>
        <w:numPr>
          <w:ilvl w:val="0"/>
          <w:numId w:val="51"/>
        </w:numPr>
        <w:spacing w:after="0" w:line="240" w:lineRule="auto"/>
        <w:jc w:val="both"/>
        <w:rPr>
          <w:rFonts w:ascii="IBM Plex Sans" w:hAnsi="IBM Plex Sans"/>
          <w:lang w:val="es-SV"/>
        </w:rPr>
      </w:pPr>
      <w:r w:rsidRPr="004E6737">
        <w:rPr>
          <w:rFonts w:ascii="IBM Plex Sans" w:hAnsi="IBM Plex Sans"/>
          <w:lang w:val="es-SV"/>
        </w:rPr>
        <w:t>Más del 75% de las personas adultas mayores en cinco de los siete países para los que existe información, reciben pensiones insuficientes, con menor acceso y beneficios más bajos para las mujeres. Solo Costa Rica y Panamá superan el 50% de cobertura.</w:t>
      </w:r>
    </w:p>
    <w:p w14:paraId="4BA2F8A8" w14:textId="77777777" w:rsidR="004E6737" w:rsidRPr="004E6737" w:rsidRDefault="004E6737" w:rsidP="00D427A5">
      <w:pPr>
        <w:numPr>
          <w:ilvl w:val="0"/>
          <w:numId w:val="51"/>
        </w:numPr>
        <w:spacing w:after="0" w:line="240" w:lineRule="auto"/>
        <w:jc w:val="both"/>
        <w:rPr>
          <w:rFonts w:ascii="IBM Plex Sans" w:hAnsi="IBM Plex Sans"/>
          <w:lang w:val="es-SV"/>
        </w:rPr>
      </w:pPr>
      <w:r w:rsidRPr="004E6737">
        <w:rPr>
          <w:rFonts w:ascii="IBM Plex Sans" w:hAnsi="IBM Plex Sans"/>
          <w:lang w:val="es-SV"/>
        </w:rPr>
        <w:t>En Guatemala el 38% y Honduras el 62% de los hogares con adultos mayores están en situación de pobreza.</w:t>
      </w:r>
    </w:p>
    <w:p w14:paraId="462A2564" w14:textId="77777777" w:rsidR="004E6737" w:rsidRPr="004E6737" w:rsidRDefault="004E6737" w:rsidP="00D427A5">
      <w:pPr>
        <w:spacing w:after="0" w:line="240" w:lineRule="auto"/>
        <w:jc w:val="both"/>
        <w:rPr>
          <w:rFonts w:ascii="IBM Plex Sans" w:hAnsi="IBM Plex Sans"/>
          <w:lang w:val="es-SV"/>
        </w:rPr>
      </w:pPr>
    </w:p>
    <w:p w14:paraId="59E9376E" w14:textId="77777777" w:rsidR="004E6737" w:rsidRPr="004E6737" w:rsidRDefault="004E6737" w:rsidP="00D427A5">
      <w:pPr>
        <w:spacing w:after="0" w:line="240" w:lineRule="auto"/>
        <w:jc w:val="both"/>
        <w:rPr>
          <w:rFonts w:ascii="IBM Plex Sans" w:hAnsi="IBM Plex Sans"/>
          <w:lang w:val="es-SV"/>
        </w:rPr>
      </w:pPr>
      <w:r w:rsidRPr="004E6737">
        <w:rPr>
          <w:rFonts w:ascii="IBM Plex Sans" w:hAnsi="IBM Plex Sans"/>
          <w:lang w:val="es-SV"/>
        </w:rPr>
        <w:t xml:space="preserve">Además, el informe advierte que, para enfrentar el envejecimiento es fundamental mejorar los bajos niveles de productividad laboral que tienen actualmente los países. De ello dependerán las posibilidades de crecimiento económico futuro porque la población en entre 15 y 64 años será cada vez menor. Uno de los factores que limita la posibilidad de mejorar este indicador es el bajo nivel educativo de la población económicamente activa y las bajas coberturas educativas que actualmente tienen los países. </w:t>
      </w:r>
    </w:p>
    <w:p w14:paraId="63006973" w14:textId="77777777" w:rsidR="004E6737" w:rsidRPr="004E6737" w:rsidRDefault="004E6737" w:rsidP="00D427A5">
      <w:pPr>
        <w:spacing w:after="0" w:line="240" w:lineRule="auto"/>
        <w:jc w:val="both"/>
        <w:rPr>
          <w:rFonts w:ascii="IBM Plex Sans" w:hAnsi="IBM Plex Sans"/>
          <w:lang w:val="es-SV"/>
        </w:rPr>
      </w:pPr>
    </w:p>
    <w:p w14:paraId="21DA4F99" w14:textId="77777777" w:rsidR="004E6737" w:rsidRPr="004E6737" w:rsidRDefault="004E6737" w:rsidP="00D427A5">
      <w:pPr>
        <w:spacing w:after="0" w:line="240" w:lineRule="auto"/>
        <w:jc w:val="both"/>
        <w:rPr>
          <w:rFonts w:ascii="IBM Plex Sans" w:hAnsi="IBM Plex Sans"/>
          <w:lang w:val="es-SV"/>
        </w:rPr>
      </w:pPr>
      <w:r w:rsidRPr="004E6737">
        <w:rPr>
          <w:rFonts w:ascii="IBM Plex Sans" w:hAnsi="IBM Plex Sans"/>
          <w:lang w:val="es-SV"/>
        </w:rPr>
        <w:t>Frente a este escenario, el informe llama a implementar políticas públicas integrales, con visión de largo plazo: reformas en salud y pensiones, políticas de género y cuidado, mejora en la cobertura y calidad de la educación, fortalecer los sistemas de educación y formación técnica profesional, impulsar la modernización productiva y emprendimientos de alto valor agregado y acciones para garantizar el bienestar de la población que envejece (cuido, salud, entretenimiento).</w:t>
      </w:r>
    </w:p>
    <w:p w14:paraId="4F2C6CDC" w14:textId="77777777" w:rsidR="004E6737" w:rsidRPr="004E6737" w:rsidRDefault="004E6737" w:rsidP="00D427A5">
      <w:pPr>
        <w:spacing w:after="0" w:line="240" w:lineRule="auto"/>
        <w:jc w:val="both"/>
        <w:rPr>
          <w:rFonts w:ascii="IBM Plex Sans" w:hAnsi="IBM Plex Sans"/>
          <w:lang w:val="es-SV"/>
        </w:rPr>
      </w:pPr>
    </w:p>
    <w:p w14:paraId="76590A50" w14:textId="77777777" w:rsidR="004E6737" w:rsidRPr="004E6737" w:rsidRDefault="004E6737" w:rsidP="00D427A5">
      <w:pPr>
        <w:spacing w:after="0" w:line="240" w:lineRule="auto"/>
        <w:jc w:val="both"/>
        <w:rPr>
          <w:rFonts w:ascii="IBM Plex Sans" w:hAnsi="IBM Plex Sans"/>
        </w:rPr>
      </w:pPr>
      <w:r w:rsidRPr="004E6737">
        <w:rPr>
          <w:rFonts w:ascii="IBM Plex Sans" w:hAnsi="IBM Plex Sans"/>
          <w:lang w:val="es-ES"/>
        </w:rPr>
        <w:t>Esta investigación contó con el apoyo financiero del Rockefeller Brothers Fund y la Unión Europea</w:t>
      </w:r>
      <w:r w:rsidRPr="004E6737">
        <w:rPr>
          <w:rFonts w:ascii="Arial" w:hAnsi="Arial" w:cs="Arial"/>
          <w:lang w:val="es-ES"/>
        </w:rPr>
        <w:t> </w:t>
      </w:r>
      <w:r w:rsidRPr="004E6737">
        <w:rPr>
          <w:rFonts w:ascii="IBM Plex Sans" w:hAnsi="IBM Plex Sans"/>
          <w:lang w:val="es-ES"/>
        </w:rPr>
        <w:t>mediante el Programa EUreCA.</w:t>
      </w:r>
      <w:r w:rsidRPr="004E6737">
        <w:rPr>
          <w:rFonts w:ascii="IBM Plex Sans" w:hAnsi="IBM Plex Sans"/>
        </w:rPr>
        <w:t> </w:t>
      </w:r>
    </w:p>
    <w:p w14:paraId="50ED8976" w14:textId="77777777" w:rsidR="004E6737" w:rsidRPr="004E6737" w:rsidRDefault="004E6737" w:rsidP="00D427A5">
      <w:pPr>
        <w:spacing w:after="0" w:line="240" w:lineRule="auto"/>
        <w:jc w:val="both"/>
        <w:rPr>
          <w:rFonts w:ascii="IBM Plex Sans" w:hAnsi="IBM Plex Sans"/>
        </w:rPr>
      </w:pPr>
    </w:p>
    <w:p w14:paraId="43BF4B02" w14:textId="77777777" w:rsidR="004E6737" w:rsidRPr="004E6737" w:rsidRDefault="004E6737" w:rsidP="00D427A5">
      <w:pPr>
        <w:spacing w:after="0" w:line="240" w:lineRule="auto"/>
        <w:jc w:val="both"/>
        <w:rPr>
          <w:rFonts w:ascii="IBM Plex Sans" w:hAnsi="IBM Plex Sans"/>
          <w:lang w:val="es-ES"/>
        </w:rPr>
      </w:pPr>
      <w:r w:rsidRPr="004E6737">
        <w:rPr>
          <w:rFonts w:ascii="IBM Plex Sans" w:hAnsi="IBM Plex Sans"/>
          <w:lang w:val="es-ES"/>
        </w:rPr>
        <w:t xml:space="preserve">Para más información, descargue el informe completo en </w:t>
      </w:r>
      <w:hyperlink r:id="rId13" w:history="1">
        <w:r w:rsidRPr="004E6737">
          <w:rPr>
            <w:rStyle w:val="Hipervnculo"/>
            <w:rFonts w:ascii="IBM Plex Sans" w:hAnsi="IBM Plex Sans"/>
            <w:lang w:val="es-ES"/>
          </w:rPr>
          <w:t>https://hdl.handle.net/20.500.12337/10176</w:t>
        </w:r>
      </w:hyperlink>
      <w:r w:rsidRPr="004E6737">
        <w:rPr>
          <w:rFonts w:ascii="IBM Plex Sans" w:hAnsi="IBM Plex Sans"/>
          <w:lang w:val="es-ES"/>
        </w:rPr>
        <w:t xml:space="preserve"> </w:t>
      </w:r>
    </w:p>
    <w:p w14:paraId="1CAD6F15" w14:textId="77777777" w:rsidR="004E6737" w:rsidRPr="004E6737" w:rsidRDefault="004E6737" w:rsidP="00D427A5">
      <w:pPr>
        <w:spacing w:after="0" w:line="240" w:lineRule="auto"/>
        <w:jc w:val="both"/>
        <w:rPr>
          <w:rFonts w:ascii="IBM Plex Sans" w:hAnsi="IBM Plex Sans"/>
        </w:rPr>
      </w:pPr>
      <w:r w:rsidRPr="004E6737">
        <w:rPr>
          <w:rFonts w:ascii="IBM Plex Sans" w:hAnsi="IBM Plex Sans"/>
        </w:rPr>
        <w:t> </w:t>
      </w:r>
    </w:p>
    <w:p w14:paraId="3AE82E06" w14:textId="77777777" w:rsidR="004E6737" w:rsidRPr="004E6737" w:rsidRDefault="004E6737" w:rsidP="00D427A5">
      <w:pPr>
        <w:spacing w:after="0" w:line="240" w:lineRule="auto"/>
        <w:jc w:val="both"/>
        <w:rPr>
          <w:rFonts w:ascii="IBM Plex Sans" w:hAnsi="IBM Plex Sans"/>
        </w:rPr>
      </w:pPr>
    </w:p>
    <w:p w14:paraId="6463D1A3" w14:textId="1D6C4E81" w:rsidR="004E6737" w:rsidRDefault="004E6737" w:rsidP="00D427A5">
      <w:pPr>
        <w:spacing w:after="0" w:line="240" w:lineRule="auto"/>
        <w:jc w:val="both"/>
        <w:rPr>
          <w:rFonts w:ascii="IBM Plex Sans" w:hAnsi="IBM Plex Sans"/>
          <w:lang w:val="it-IT"/>
        </w:rPr>
      </w:pPr>
    </w:p>
    <w:p w14:paraId="2730E7F0" w14:textId="77777777" w:rsidR="00661245" w:rsidRDefault="00661245" w:rsidP="00D427A5">
      <w:pPr>
        <w:spacing w:after="0" w:line="240" w:lineRule="auto"/>
        <w:jc w:val="both"/>
        <w:rPr>
          <w:rFonts w:ascii="IBM Plex Sans" w:hAnsi="IBM Plex Sans"/>
          <w:lang w:val="it-IT"/>
        </w:rPr>
      </w:pPr>
    </w:p>
    <w:p w14:paraId="6EF4C16F" w14:textId="77777777" w:rsidR="00661245" w:rsidRDefault="00661245" w:rsidP="00D427A5">
      <w:pPr>
        <w:spacing w:after="0" w:line="240" w:lineRule="auto"/>
        <w:jc w:val="both"/>
        <w:rPr>
          <w:rFonts w:ascii="IBM Plex Sans" w:hAnsi="IBM Plex Sans"/>
          <w:lang w:val="it-IT"/>
        </w:rPr>
      </w:pPr>
    </w:p>
    <w:p w14:paraId="29C7994F" w14:textId="77777777" w:rsidR="00661245" w:rsidRDefault="00661245" w:rsidP="00D427A5">
      <w:pPr>
        <w:spacing w:after="0" w:line="240" w:lineRule="auto"/>
        <w:jc w:val="both"/>
        <w:rPr>
          <w:rFonts w:ascii="IBM Plex Sans" w:hAnsi="IBM Plex Sans"/>
          <w:lang w:val="it-IT"/>
        </w:rPr>
      </w:pPr>
    </w:p>
    <w:p w14:paraId="69426637" w14:textId="77777777" w:rsidR="00661245" w:rsidRPr="004E6737" w:rsidRDefault="00661245" w:rsidP="00D427A5">
      <w:pPr>
        <w:spacing w:after="0" w:line="240" w:lineRule="auto"/>
        <w:jc w:val="both"/>
        <w:rPr>
          <w:rFonts w:ascii="IBM Plex Sans" w:hAnsi="IBM Plex Sans"/>
          <w:lang w:val="it-IT"/>
        </w:rPr>
      </w:pPr>
    </w:p>
    <w:p w14:paraId="67D50D9F" w14:textId="77777777" w:rsidR="004E6737" w:rsidRPr="005C6C1F" w:rsidRDefault="004E6737" w:rsidP="00D427A5">
      <w:pPr>
        <w:spacing w:after="0" w:line="240" w:lineRule="auto"/>
        <w:jc w:val="both"/>
        <w:rPr>
          <w:rFonts w:ascii="IBM Plex Sans" w:hAnsi="IBM Plex Sans"/>
          <w:lang w:val="it-IT"/>
        </w:rPr>
      </w:pPr>
    </w:p>
    <w:p w14:paraId="71352360" w14:textId="77777777" w:rsidR="004E6737" w:rsidRPr="005C6C1F" w:rsidRDefault="004E6737" w:rsidP="00D427A5">
      <w:pPr>
        <w:spacing w:after="0" w:line="240" w:lineRule="auto"/>
        <w:jc w:val="both"/>
        <w:rPr>
          <w:rFonts w:ascii="IBM Plex Sans" w:hAnsi="IBM Plex Sans"/>
          <w:lang w:val="it-IT"/>
        </w:rPr>
      </w:pPr>
    </w:p>
    <w:p w14:paraId="1C98DB53" w14:textId="77777777" w:rsidR="004E6737" w:rsidRPr="005C6C1F" w:rsidRDefault="004E6737" w:rsidP="00D427A5">
      <w:pPr>
        <w:spacing w:after="0" w:line="240" w:lineRule="auto"/>
        <w:jc w:val="both"/>
        <w:rPr>
          <w:rFonts w:ascii="IBM Plex Sans" w:hAnsi="IBM Plex Sans"/>
          <w:lang w:val="it-IT"/>
        </w:rPr>
      </w:pPr>
    </w:p>
    <w:p w14:paraId="6350A375" w14:textId="77777777" w:rsidR="004E6737" w:rsidRPr="005C6C1F" w:rsidRDefault="004E6737" w:rsidP="00D427A5">
      <w:pPr>
        <w:spacing w:after="0" w:line="240" w:lineRule="auto"/>
        <w:jc w:val="both"/>
        <w:rPr>
          <w:rFonts w:ascii="IBM Plex Sans" w:hAnsi="IBM Plex Sans"/>
          <w:lang w:val="it-IT"/>
        </w:rPr>
      </w:pPr>
    </w:p>
    <w:p w14:paraId="1A0B577A" w14:textId="77777777" w:rsidR="004E6737" w:rsidRPr="005C6C1F" w:rsidRDefault="004E6737" w:rsidP="00D427A5">
      <w:pPr>
        <w:spacing w:after="0" w:line="240" w:lineRule="auto"/>
        <w:jc w:val="both"/>
        <w:rPr>
          <w:rFonts w:ascii="IBM Plex Sans" w:hAnsi="IBM Plex Sans"/>
          <w:lang w:val="it-IT"/>
        </w:rPr>
      </w:pPr>
    </w:p>
    <w:p w14:paraId="4A637B2F" w14:textId="77777777" w:rsidR="004E6737" w:rsidRPr="005C6C1F" w:rsidRDefault="004E6737" w:rsidP="00D427A5">
      <w:pPr>
        <w:spacing w:after="0" w:line="240" w:lineRule="auto"/>
        <w:jc w:val="both"/>
        <w:rPr>
          <w:rFonts w:ascii="IBM Plex Sans" w:hAnsi="IBM Plex Sans"/>
          <w:lang w:val="it-IT"/>
        </w:rPr>
      </w:pPr>
    </w:p>
    <w:p w14:paraId="3CD23B38" w14:textId="05330137" w:rsidR="004E6737" w:rsidRPr="005C6C1F" w:rsidRDefault="004E6737" w:rsidP="00D427A5">
      <w:pPr>
        <w:spacing w:after="0" w:line="240" w:lineRule="auto"/>
        <w:jc w:val="both"/>
        <w:rPr>
          <w:rFonts w:ascii="IBM Plex Sans" w:hAnsi="IBM Plex Sans"/>
          <w:b/>
          <w:bCs/>
          <w:sz w:val="24"/>
          <w:szCs w:val="24"/>
        </w:rPr>
      </w:pPr>
      <w:r w:rsidRPr="005C6C1F">
        <w:rPr>
          <w:rFonts w:ascii="IBM Plex Sans" w:hAnsi="IBM Plex Sans"/>
          <w:b/>
          <w:bCs/>
          <w:sz w:val="24"/>
          <w:szCs w:val="24"/>
        </w:rPr>
        <w:lastRenderedPageBreak/>
        <w:t>Comunicado de Prensa</w:t>
      </w:r>
      <w:r w:rsidRPr="005C6C1F">
        <w:rPr>
          <w:rFonts w:ascii="IBM Plex Sans" w:hAnsi="IBM Plex Sans"/>
          <w:b/>
          <w:bCs/>
          <w:sz w:val="24"/>
          <w:szCs w:val="24"/>
        </w:rPr>
        <w:t xml:space="preserve"> 4</w:t>
      </w:r>
    </w:p>
    <w:p w14:paraId="6836A84F" w14:textId="6888D19E" w:rsidR="004E6737" w:rsidRPr="005C6C1F" w:rsidRDefault="004E6737" w:rsidP="00D427A5">
      <w:pPr>
        <w:spacing w:after="0" w:line="240" w:lineRule="auto"/>
        <w:jc w:val="both"/>
        <w:rPr>
          <w:rFonts w:ascii="IBM Plex Sans" w:hAnsi="IBM Plex Sans"/>
          <w:b/>
          <w:bCs/>
          <w:lang w:val="es-SV"/>
        </w:rPr>
      </w:pPr>
    </w:p>
    <w:p w14:paraId="13E3DE28" w14:textId="1A5353C5" w:rsidR="004E6737" w:rsidRPr="00B7309D" w:rsidRDefault="004E6737" w:rsidP="00B7309D">
      <w:pPr>
        <w:pStyle w:val="Ttulo2"/>
        <w:jc w:val="center"/>
      </w:pPr>
      <w:bookmarkStart w:id="3" w:name="_Toc208396566"/>
      <w:r w:rsidRPr="00B7309D">
        <w:t>Adaptación al cambio climático es la clave para sostener comunidades y economías en Centroamérica y República Dominicana</w:t>
      </w:r>
      <w:bookmarkEnd w:id="3"/>
    </w:p>
    <w:p w14:paraId="27CE56E3" w14:textId="3F81EFE0" w:rsidR="004E6737" w:rsidRPr="005C6C1F" w:rsidRDefault="004E6737" w:rsidP="00D427A5">
      <w:pPr>
        <w:spacing w:after="0" w:line="240" w:lineRule="auto"/>
        <w:jc w:val="both"/>
        <w:rPr>
          <w:rFonts w:ascii="IBM Plex Sans" w:hAnsi="IBM Plex Sans"/>
          <w:b/>
          <w:bCs/>
          <w:lang w:val="es-SV"/>
        </w:rPr>
      </w:pPr>
    </w:p>
    <w:p w14:paraId="31E7F857" w14:textId="48328094" w:rsidR="004E6737" w:rsidRPr="005C6C1F" w:rsidRDefault="004E6737" w:rsidP="00D427A5">
      <w:pPr>
        <w:pStyle w:val="Prrafodelista"/>
        <w:numPr>
          <w:ilvl w:val="0"/>
          <w:numId w:val="9"/>
        </w:numPr>
        <w:spacing w:after="0" w:line="240" w:lineRule="auto"/>
        <w:jc w:val="both"/>
        <w:rPr>
          <w:rFonts w:ascii="IBM Plex Sans" w:hAnsi="IBM Plex Sans"/>
          <w:i/>
          <w:iCs/>
          <w:sz w:val="20"/>
          <w:szCs w:val="20"/>
        </w:rPr>
      </w:pPr>
      <w:r w:rsidRPr="005C6C1F">
        <w:rPr>
          <w:rFonts w:ascii="IBM Plex Sans" w:hAnsi="IBM Plex Sans"/>
          <w:i/>
          <w:iCs/>
          <w:sz w:val="20"/>
          <w:szCs w:val="20"/>
        </w:rPr>
        <w:t xml:space="preserve">Evidencia científica señala que la gestión ambiental deficiente y los eventos climáticos en la región CARD han causado históricamente importantes impactos que se agravarán con el cambio climático en los próximos años. </w:t>
      </w:r>
    </w:p>
    <w:p w14:paraId="2B2EEC16" w14:textId="0F321EEA" w:rsidR="004E6737" w:rsidRPr="005C6C1F" w:rsidRDefault="004E6737" w:rsidP="00D427A5">
      <w:pPr>
        <w:pStyle w:val="Prrafodelista"/>
        <w:numPr>
          <w:ilvl w:val="0"/>
          <w:numId w:val="9"/>
        </w:numPr>
        <w:spacing w:after="0" w:line="240" w:lineRule="auto"/>
        <w:jc w:val="both"/>
        <w:rPr>
          <w:rFonts w:ascii="IBM Plex Sans" w:hAnsi="IBM Plex Sans"/>
          <w:i/>
          <w:iCs/>
          <w:sz w:val="20"/>
          <w:szCs w:val="20"/>
        </w:rPr>
      </w:pPr>
      <w:r w:rsidRPr="005C6C1F">
        <w:rPr>
          <w:rFonts w:ascii="IBM Plex Sans" w:hAnsi="IBM Plex Sans"/>
          <w:i/>
          <w:iCs/>
          <w:sz w:val="20"/>
          <w:szCs w:val="20"/>
        </w:rPr>
        <w:t>Dada la alta vulnerabilidad de la región, las políticas enfocadas en adaptación al cambio requieren la articulación de actores múltiples y un abordaje regional, además de ser complementadas con acciones intersectoriales en todos los niveles.</w:t>
      </w:r>
    </w:p>
    <w:p w14:paraId="4223D099" w14:textId="77777777" w:rsidR="004E6737" w:rsidRPr="005C6C1F" w:rsidRDefault="004E6737" w:rsidP="00D427A5">
      <w:pPr>
        <w:spacing w:after="0" w:line="240" w:lineRule="auto"/>
        <w:jc w:val="both"/>
        <w:rPr>
          <w:rFonts w:ascii="IBM Plex Sans" w:hAnsi="IBM Plex Sans"/>
          <w:b/>
          <w:bCs/>
          <w:lang w:val="es-SV"/>
        </w:rPr>
      </w:pPr>
    </w:p>
    <w:p w14:paraId="730657CB" w14:textId="38B80D52" w:rsidR="004E6737" w:rsidRPr="005C6C1F" w:rsidRDefault="00D427A5" w:rsidP="00D427A5">
      <w:pPr>
        <w:spacing w:after="0" w:line="240" w:lineRule="auto"/>
        <w:jc w:val="both"/>
        <w:rPr>
          <w:rFonts w:ascii="IBM Plex Sans" w:hAnsi="IBM Plex Sans"/>
          <w:lang w:val="es-SV"/>
        </w:rPr>
      </w:pPr>
      <w:r w:rsidRPr="005C6C1F">
        <w:rPr>
          <w:rFonts w:ascii="IBM Plex Sans" w:hAnsi="IBM Plex Sans"/>
          <w:b/>
          <w:bCs/>
          <w:lang w:val="es-SV"/>
        </w:rPr>
        <w:t>País, fecha</w:t>
      </w:r>
      <w:r w:rsidR="004E6737" w:rsidRPr="005C6C1F">
        <w:rPr>
          <w:rFonts w:ascii="IBM Plex Sans" w:hAnsi="IBM Plex Sans"/>
          <w:b/>
          <w:bCs/>
          <w:lang w:val="es-SV"/>
        </w:rPr>
        <w:t>.</w:t>
      </w:r>
      <w:r w:rsidR="004E6737" w:rsidRPr="005C6C1F">
        <w:rPr>
          <w:rFonts w:ascii="IBM Plex Sans" w:hAnsi="IBM Plex Sans"/>
          <w:lang w:val="es-SV"/>
        </w:rPr>
        <w:t xml:space="preserve"> – El más reciente Informe Estado de la Región del </w:t>
      </w:r>
      <w:r w:rsidR="004E6737" w:rsidRPr="005C6C1F">
        <w:rPr>
          <w:rFonts w:ascii="IBM Plex Sans" w:hAnsi="IBM Plex Sans"/>
          <w:i/>
          <w:iCs/>
          <w:lang w:val="es-SV"/>
        </w:rPr>
        <w:t>Programa Estado de la Nación</w:t>
      </w:r>
      <w:r w:rsidR="004E6737" w:rsidRPr="005C6C1F">
        <w:rPr>
          <w:rFonts w:ascii="IBM Plex Sans" w:hAnsi="IBM Plex Sans"/>
          <w:lang w:val="es-SV"/>
        </w:rPr>
        <w:t xml:space="preserve"> confirma que el cambio climático ya tiene efectos visibles y significativos en Centroamérica y República Dominicana (CARD), agudizando problemas estructurales que comprometen las condiciones para el desarrollo humano sostenible.</w:t>
      </w:r>
    </w:p>
    <w:p w14:paraId="5562FB42" w14:textId="77777777" w:rsidR="004E6737" w:rsidRPr="005C6C1F" w:rsidRDefault="004E6737" w:rsidP="00D427A5">
      <w:pPr>
        <w:spacing w:after="0" w:line="240" w:lineRule="auto"/>
        <w:jc w:val="both"/>
        <w:rPr>
          <w:rFonts w:ascii="IBM Plex Sans" w:hAnsi="IBM Plex Sans"/>
          <w:lang w:val="es-SV"/>
        </w:rPr>
      </w:pPr>
    </w:p>
    <w:p w14:paraId="514DFE33" w14:textId="650822C1" w:rsidR="004E6737" w:rsidRPr="005C6C1F" w:rsidRDefault="004E6737" w:rsidP="00D427A5">
      <w:pPr>
        <w:spacing w:after="0" w:line="240" w:lineRule="auto"/>
        <w:jc w:val="both"/>
        <w:rPr>
          <w:rFonts w:ascii="IBM Plex Sans" w:hAnsi="IBM Plex Sans"/>
          <w:lang w:val="es-SV"/>
        </w:rPr>
      </w:pPr>
      <w:r w:rsidRPr="005C6C1F">
        <w:rPr>
          <w:rFonts w:ascii="IBM Plex Sans" w:hAnsi="IBM Plex Sans"/>
          <w:lang w:val="es-SV"/>
        </w:rPr>
        <w:t>La región enfrenta una creciente vulnerabilidad climática que afecta directamente a las personas, medios de vida, ecosistemas, infraestructuras y economías locales. Esta situación se agrava por patrones de crecimiento urbano desordenado, desigualdades sociales, asimetrías territoriales y fragilidades productivas.</w:t>
      </w:r>
    </w:p>
    <w:p w14:paraId="381DC198" w14:textId="7D9C9B16" w:rsidR="004E6737" w:rsidRPr="005C6C1F" w:rsidRDefault="004E6737" w:rsidP="00D427A5">
      <w:pPr>
        <w:spacing w:after="0" w:line="240" w:lineRule="auto"/>
        <w:jc w:val="both"/>
        <w:rPr>
          <w:rFonts w:ascii="IBM Plex Sans" w:hAnsi="IBM Plex Sans"/>
          <w:lang w:val="es-SV"/>
        </w:rPr>
      </w:pPr>
    </w:p>
    <w:p w14:paraId="6898C09A" w14:textId="2E5CA1AE" w:rsidR="004E6737" w:rsidRPr="005C6C1F" w:rsidRDefault="00B7309D" w:rsidP="00D427A5">
      <w:pPr>
        <w:spacing w:after="0" w:line="240" w:lineRule="auto"/>
        <w:jc w:val="both"/>
        <w:rPr>
          <w:rFonts w:ascii="IBM Plex Sans" w:hAnsi="IBM Plex Sans"/>
          <w:lang w:val="es-SV"/>
        </w:rPr>
      </w:pPr>
      <w:r w:rsidRPr="005C6C1F">
        <w:rPr>
          <w:rFonts w:ascii="IBM Plex Sans" w:hAnsi="IBM Plex Sans"/>
          <w:noProof/>
        </w:rPr>
        <w:drawing>
          <wp:anchor distT="0" distB="0" distL="114300" distR="114300" simplePos="0" relativeHeight="251664384" behindDoc="1" locked="0" layoutInCell="1" allowOverlap="1" wp14:anchorId="2CD1E37A" wp14:editId="32B356B8">
            <wp:simplePos x="0" y="0"/>
            <wp:positionH relativeFrom="margin">
              <wp:align>right</wp:align>
            </wp:positionH>
            <wp:positionV relativeFrom="paragraph">
              <wp:posOffset>4445</wp:posOffset>
            </wp:positionV>
            <wp:extent cx="3465195" cy="3422650"/>
            <wp:effectExtent l="0" t="0" r="1905" b="6350"/>
            <wp:wrapTight wrapText="bothSides">
              <wp:wrapPolygon edited="0">
                <wp:start x="0" y="0"/>
                <wp:lineTo x="0" y="21520"/>
                <wp:lineTo x="21493" y="21520"/>
                <wp:lineTo x="21493" y="0"/>
                <wp:lineTo x="0" y="0"/>
              </wp:wrapPolygon>
            </wp:wrapTight>
            <wp:docPr id="1628838638" name="Imagen 1" descr="Gráfico, Gráfico de líneas&#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8838638" name="Imagen 1" descr="Gráfico, Gráfico de líneas&#10;&#10;El contenido generado por IA puede ser incorrecto."/>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465195" cy="3422650"/>
                    </a:xfrm>
                    <a:prstGeom prst="rect">
                      <a:avLst/>
                    </a:prstGeom>
                  </pic:spPr>
                </pic:pic>
              </a:graphicData>
            </a:graphic>
            <wp14:sizeRelH relativeFrom="margin">
              <wp14:pctWidth>0</wp14:pctWidth>
            </wp14:sizeRelH>
            <wp14:sizeRelV relativeFrom="margin">
              <wp14:pctHeight>0</wp14:pctHeight>
            </wp14:sizeRelV>
          </wp:anchor>
        </w:drawing>
      </w:r>
      <w:r w:rsidR="004E6737" w:rsidRPr="005C6C1F">
        <w:rPr>
          <w:rFonts w:ascii="IBM Plex Sans" w:hAnsi="IBM Plex Sans"/>
          <w:lang w:val="es-SV"/>
        </w:rPr>
        <w:t>Entre los principales hallazgos del estudio se destacan:</w:t>
      </w:r>
    </w:p>
    <w:p w14:paraId="4721D2B9" w14:textId="4521AB6C" w:rsidR="004E6737" w:rsidRPr="005C6C1F" w:rsidRDefault="004E6737" w:rsidP="00D427A5">
      <w:pPr>
        <w:spacing w:after="0" w:line="240" w:lineRule="auto"/>
        <w:jc w:val="both"/>
        <w:rPr>
          <w:rFonts w:ascii="IBM Plex Sans" w:hAnsi="IBM Plex Sans"/>
          <w:lang w:val="es-SV"/>
        </w:rPr>
      </w:pPr>
    </w:p>
    <w:p w14:paraId="779DE9EE" w14:textId="29DF64B2" w:rsidR="004E6737" w:rsidRPr="005C6C1F" w:rsidRDefault="004E6737" w:rsidP="00D427A5">
      <w:pPr>
        <w:numPr>
          <w:ilvl w:val="0"/>
          <w:numId w:val="7"/>
        </w:numPr>
        <w:tabs>
          <w:tab w:val="clear" w:pos="720"/>
          <w:tab w:val="num" w:pos="360"/>
        </w:tabs>
        <w:spacing w:after="0" w:line="240" w:lineRule="auto"/>
        <w:ind w:left="360"/>
        <w:jc w:val="both"/>
        <w:rPr>
          <w:rFonts w:ascii="IBM Plex Sans" w:hAnsi="IBM Plex Sans"/>
          <w:lang w:val="es-SV"/>
        </w:rPr>
      </w:pPr>
      <w:r w:rsidRPr="005C6C1F">
        <w:rPr>
          <w:rFonts w:ascii="IBM Plex Sans" w:hAnsi="IBM Plex Sans"/>
          <w:b/>
          <w:bCs/>
          <w:lang w:val="es-SV"/>
        </w:rPr>
        <w:t>Aumento de la temperatura promedio</w:t>
      </w:r>
      <w:r w:rsidRPr="005C6C1F">
        <w:rPr>
          <w:rFonts w:ascii="IBM Plex Sans" w:hAnsi="IBM Plex Sans"/>
          <w:lang w:val="es-SV"/>
        </w:rPr>
        <w:t>: Bajo el escenario climático más pesimista analizado en el informe, se proyecta un incremento entre 2 °C y 4 °C en casi todos los municipios de la región hacia finales del siglo.</w:t>
      </w:r>
    </w:p>
    <w:p w14:paraId="002450CB" w14:textId="68EC2FAA" w:rsidR="004E6737" w:rsidRPr="005C6C1F" w:rsidRDefault="004E6737" w:rsidP="00D427A5">
      <w:pPr>
        <w:spacing w:after="0" w:line="240" w:lineRule="auto"/>
        <w:ind w:left="360"/>
        <w:jc w:val="both"/>
        <w:rPr>
          <w:rFonts w:ascii="IBM Plex Sans" w:hAnsi="IBM Plex Sans"/>
          <w:lang w:val="es-SV"/>
        </w:rPr>
      </w:pPr>
    </w:p>
    <w:p w14:paraId="0C3C1CA5" w14:textId="3C6CA0AB" w:rsidR="004E6737" w:rsidRPr="005C6C1F" w:rsidRDefault="004E6737" w:rsidP="00D427A5">
      <w:pPr>
        <w:numPr>
          <w:ilvl w:val="0"/>
          <w:numId w:val="7"/>
        </w:numPr>
        <w:tabs>
          <w:tab w:val="clear" w:pos="720"/>
          <w:tab w:val="num" w:pos="360"/>
        </w:tabs>
        <w:spacing w:after="0" w:line="240" w:lineRule="auto"/>
        <w:ind w:left="360"/>
        <w:jc w:val="both"/>
        <w:rPr>
          <w:rFonts w:ascii="IBM Plex Sans" w:hAnsi="IBM Plex Sans"/>
          <w:lang w:val="es-SV"/>
        </w:rPr>
      </w:pPr>
      <w:r w:rsidRPr="005C6C1F">
        <w:rPr>
          <w:rFonts w:ascii="IBM Plex Sans" w:hAnsi="IBM Plex Sans"/>
          <w:b/>
          <w:bCs/>
          <w:lang w:val="es-SV"/>
        </w:rPr>
        <w:t>Disminución de precipitaciones</w:t>
      </w:r>
      <w:r w:rsidRPr="005C6C1F">
        <w:rPr>
          <w:rFonts w:ascii="IBM Plex Sans" w:hAnsi="IBM Plex Sans"/>
          <w:lang w:val="es-SV"/>
        </w:rPr>
        <w:t>: Se anticipa una reducción del 5 % al 31 %, dependiendo del país, con mayor impacto en el Corredor Seco Centroamericano (Costa Rica, Nicaragua, Honduras, El Salvador y Guatemala) y las zonas costeras de República Dominicana.</w:t>
      </w:r>
    </w:p>
    <w:p w14:paraId="79238F73" w14:textId="77777777" w:rsidR="004E6737" w:rsidRPr="005C6C1F" w:rsidRDefault="004E6737" w:rsidP="00D427A5">
      <w:pPr>
        <w:spacing w:line="240" w:lineRule="auto"/>
        <w:rPr>
          <w:rFonts w:ascii="IBM Plex Sans" w:hAnsi="IBM Plex Sans"/>
          <w:lang w:val="es-SV"/>
        </w:rPr>
      </w:pPr>
    </w:p>
    <w:p w14:paraId="64432F1E" w14:textId="77777777" w:rsidR="004E6737" w:rsidRPr="005C6C1F" w:rsidRDefault="004E6737" w:rsidP="00D427A5">
      <w:pPr>
        <w:numPr>
          <w:ilvl w:val="0"/>
          <w:numId w:val="7"/>
        </w:numPr>
        <w:tabs>
          <w:tab w:val="clear" w:pos="720"/>
          <w:tab w:val="num" w:pos="360"/>
        </w:tabs>
        <w:spacing w:after="0" w:line="240" w:lineRule="auto"/>
        <w:ind w:left="360"/>
        <w:jc w:val="both"/>
        <w:rPr>
          <w:rFonts w:ascii="IBM Plex Sans" w:hAnsi="IBM Plex Sans"/>
          <w:lang w:val="es-SV"/>
        </w:rPr>
      </w:pPr>
      <w:r w:rsidRPr="005C6C1F">
        <w:rPr>
          <w:rFonts w:ascii="IBM Plex Sans" w:hAnsi="IBM Plex Sans"/>
          <w:b/>
          <w:bCs/>
          <w:lang w:val="es-SV"/>
        </w:rPr>
        <w:lastRenderedPageBreak/>
        <w:t>Eventos extremos</w:t>
      </w:r>
      <w:r w:rsidRPr="005C6C1F">
        <w:rPr>
          <w:rFonts w:ascii="IBM Plex Sans" w:hAnsi="IBM Plex Sans"/>
          <w:lang w:val="es-SV"/>
        </w:rPr>
        <w:t>: Se estima que en los próximos años se tendrá un aumento de las lluvias intensas que provocan inundaciones y deslizamientos, en paralelo con sequías prolongadas, acentuando la vulnerabilidad histórica de la población e infraestructuras de la región CARD en un contexto de desarrollo humano sostenible limitado.</w:t>
      </w:r>
    </w:p>
    <w:p w14:paraId="007388AA" w14:textId="77777777" w:rsidR="004E6737" w:rsidRPr="005C6C1F" w:rsidRDefault="004E6737" w:rsidP="00D427A5">
      <w:pPr>
        <w:spacing w:after="0" w:line="240" w:lineRule="auto"/>
        <w:ind w:left="360"/>
        <w:jc w:val="both"/>
        <w:rPr>
          <w:rFonts w:ascii="IBM Plex Sans" w:hAnsi="IBM Plex Sans"/>
          <w:lang w:val="es-SV"/>
        </w:rPr>
      </w:pPr>
    </w:p>
    <w:p w14:paraId="6B4E9169" w14:textId="77777777" w:rsidR="004E6737" w:rsidRPr="005C6C1F" w:rsidRDefault="004E6737" w:rsidP="00D427A5">
      <w:pPr>
        <w:numPr>
          <w:ilvl w:val="0"/>
          <w:numId w:val="7"/>
        </w:numPr>
        <w:tabs>
          <w:tab w:val="clear" w:pos="720"/>
          <w:tab w:val="num" w:pos="360"/>
        </w:tabs>
        <w:spacing w:after="0" w:line="240" w:lineRule="auto"/>
        <w:ind w:left="360"/>
        <w:jc w:val="both"/>
        <w:rPr>
          <w:rFonts w:ascii="IBM Plex Sans" w:hAnsi="IBM Plex Sans"/>
          <w:lang w:val="es-SV"/>
        </w:rPr>
      </w:pPr>
      <w:r w:rsidRPr="005C6C1F">
        <w:rPr>
          <w:rFonts w:ascii="IBM Plex Sans" w:hAnsi="IBM Plex Sans"/>
          <w:b/>
          <w:bCs/>
          <w:lang w:val="es-SV"/>
        </w:rPr>
        <w:t>Impactos en sectores clave</w:t>
      </w:r>
      <w:r w:rsidRPr="005C6C1F">
        <w:rPr>
          <w:rFonts w:ascii="IBM Plex Sans" w:hAnsi="IBM Plex Sans"/>
          <w:lang w:val="es-SV"/>
        </w:rPr>
        <w:t>: El cambio climático afecta los cultivos, la cobertura forestal, la generación hidroeléctrica y el acceso al agua, este último afectando en especial zonas densamente pobladas. La mayoría de las centrales hidroeléctricas están ubicadas en municipios con pronóstico de menor precipitación.</w:t>
      </w:r>
    </w:p>
    <w:p w14:paraId="402D5711" w14:textId="77777777" w:rsidR="004E6737" w:rsidRPr="005C6C1F" w:rsidRDefault="004E6737" w:rsidP="00D427A5">
      <w:pPr>
        <w:spacing w:after="0" w:line="240" w:lineRule="auto"/>
        <w:ind w:left="360"/>
        <w:jc w:val="both"/>
        <w:rPr>
          <w:rFonts w:ascii="IBM Plex Sans" w:hAnsi="IBM Plex Sans"/>
          <w:lang w:val="es-SV"/>
        </w:rPr>
      </w:pPr>
    </w:p>
    <w:p w14:paraId="2671F82D" w14:textId="77777777" w:rsidR="004E6737" w:rsidRPr="005C6C1F" w:rsidRDefault="004E6737" w:rsidP="00D427A5">
      <w:pPr>
        <w:numPr>
          <w:ilvl w:val="0"/>
          <w:numId w:val="7"/>
        </w:numPr>
        <w:tabs>
          <w:tab w:val="clear" w:pos="720"/>
          <w:tab w:val="num" w:pos="360"/>
        </w:tabs>
        <w:spacing w:after="0" w:line="240" w:lineRule="auto"/>
        <w:ind w:left="360"/>
        <w:jc w:val="both"/>
        <w:rPr>
          <w:rFonts w:ascii="IBM Plex Sans" w:hAnsi="IBM Plex Sans"/>
          <w:lang w:val="es-SV"/>
        </w:rPr>
      </w:pPr>
      <w:r w:rsidRPr="005C6C1F">
        <w:rPr>
          <w:rFonts w:ascii="IBM Plex Sans" w:hAnsi="IBM Plex Sans"/>
          <w:b/>
          <w:bCs/>
          <w:lang w:val="es-SV"/>
        </w:rPr>
        <w:t>Riesgos en zonas costeras</w:t>
      </w:r>
      <w:r w:rsidRPr="005C6C1F">
        <w:rPr>
          <w:rFonts w:ascii="IBM Plex Sans" w:hAnsi="IBM Plex Sans"/>
          <w:lang w:val="es-SV"/>
        </w:rPr>
        <w:t>: El aumento del nivel del mar y ciclones más intensos amenazan especialmente a Belice, Honduras, Panamá y el Caribe en general, en donde se estima que 17 de cada 100 habitantes que viven en zonas costeras de baja elevación serían directamente afectadas.</w:t>
      </w:r>
    </w:p>
    <w:p w14:paraId="7D4A9762" w14:textId="77777777" w:rsidR="004E6737" w:rsidRPr="005C6C1F" w:rsidRDefault="004E6737" w:rsidP="00D427A5">
      <w:pPr>
        <w:spacing w:after="0" w:line="240" w:lineRule="auto"/>
        <w:jc w:val="both"/>
        <w:rPr>
          <w:rFonts w:ascii="IBM Plex Sans" w:hAnsi="IBM Plex Sans"/>
          <w:lang w:val="es-SV"/>
        </w:rPr>
      </w:pPr>
    </w:p>
    <w:p w14:paraId="319E7DEB" w14:textId="77777777" w:rsidR="004E6737" w:rsidRPr="005C6C1F" w:rsidRDefault="004E6737" w:rsidP="00D427A5">
      <w:pPr>
        <w:spacing w:after="0" w:line="240" w:lineRule="auto"/>
        <w:jc w:val="both"/>
        <w:rPr>
          <w:rFonts w:ascii="IBM Plex Sans" w:hAnsi="IBM Plex Sans"/>
          <w:lang w:val="es-SV"/>
        </w:rPr>
      </w:pPr>
      <w:r w:rsidRPr="005C6C1F">
        <w:rPr>
          <w:rFonts w:ascii="IBM Plex Sans" w:hAnsi="IBM Plex Sans"/>
          <w:lang w:val="es-SV"/>
        </w:rPr>
        <w:t>La región ya presenta evidencia de movilidad climática y desplazamientos forzados por desastres, como ha sucedido con cerca de 2,1 millones de personas desplazadas en América Latina y el Caribe solo en 2023. Se estima que para 2050, hasta 17 millones de personas podrían verse desplazadas en la región por causas climáticas y ambientales. Es decir, los efectos asociados al cambio climático tienden a agravarse en el tiempo si no se toman medidas de adaptación a profundidad.</w:t>
      </w:r>
    </w:p>
    <w:p w14:paraId="285168D4" w14:textId="77777777" w:rsidR="004E6737" w:rsidRPr="005C6C1F" w:rsidRDefault="004E6737" w:rsidP="00D427A5">
      <w:pPr>
        <w:spacing w:after="0" w:line="240" w:lineRule="auto"/>
        <w:jc w:val="both"/>
        <w:rPr>
          <w:rFonts w:ascii="IBM Plex Sans" w:hAnsi="IBM Plex Sans"/>
          <w:lang w:val="es-SV"/>
        </w:rPr>
      </w:pPr>
    </w:p>
    <w:p w14:paraId="562F594B" w14:textId="77777777" w:rsidR="004E6737" w:rsidRPr="005C6C1F" w:rsidRDefault="004E6737" w:rsidP="00D427A5">
      <w:pPr>
        <w:spacing w:after="0" w:line="240" w:lineRule="auto"/>
        <w:jc w:val="both"/>
        <w:rPr>
          <w:rFonts w:ascii="IBM Plex Sans" w:hAnsi="IBM Plex Sans"/>
          <w:b/>
          <w:bCs/>
          <w:lang w:val="es-SV"/>
        </w:rPr>
      </w:pPr>
      <w:r w:rsidRPr="005C6C1F">
        <w:rPr>
          <w:rFonts w:ascii="IBM Plex Sans" w:hAnsi="IBM Plex Sans"/>
          <w:b/>
          <w:bCs/>
          <w:lang w:val="es-SV"/>
        </w:rPr>
        <w:t>Desafíos y oportunidades de la adaptación</w:t>
      </w:r>
    </w:p>
    <w:p w14:paraId="718168A3" w14:textId="77777777" w:rsidR="004E6737" w:rsidRPr="005C6C1F" w:rsidRDefault="004E6737" w:rsidP="00D427A5">
      <w:pPr>
        <w:spacing w:after="0" w:line="240" w:lineRule="auto"/>
        <w:jc w:val="both"/>
        <w:rPr>
          <w:rFonts w:ascii="IBM Plex Sans" w:hAnsi="IBM Plex Sans"/>
          <w:b/>
          <w:bCs/>
          <w:lang w:val="es-SV"/>
        </w:rPr>
      </w:pPr>
    </w:p>
    <w:p w14:paraId="0C981F9E" w14:textId="77777777" w:rsidR="004E6737" w:rsidRDefault="004E6737" w:rsidP="00D427A5">
      <w:pPr>
        <w:spacing w:after="0" w:line="240" w:lineRule="auto"/>
        <w:jc w:val="both"/>
        <w:rPr>
          <w:rFonts w:ascii="IBM Plex Sans" w:hAnsi="IBM Plex Sans"/>
          <w:lang w:val="es-SV"/>
        </w:rPr>
      </w:pPr>
      <w:r w:rsidRPr="00661245">
        <w:rPr>
          <w:rFonts w:ascii="IBM Plex Sans" w:hAnsi="IBM Plex Sans"/>
          <w:lang w:val="es-SV"/>
        </w:rPr>
        <w:t xml:space="preserve">A partir de la evidencia recopilada en el </w:t>
      </w:r>
      <w:r w:rsidRPr="00661245">
        <w:rPr>
          <w:rFonts w:ascii="IBM Plex Sans" w:hAnsi="IBM Plex Sans"/>
          <w:i/>
          <w:iCs/>
          <w:lang w:val="es-SV"/>
        </w:rPr>
        <w:t>Sétimo Informe Estado de la Región</w:t>
      </w:r>
      <w:r w:rsidRPr="00661245">
        <w:rPr>
          <w:rFonts w:ascii="IBM Plex Sans" w:hAnsi="IBM Plex Sans"/>
          <w:lang w:val="es-SV"/>
        </w:rPr>
        <w:t xml:space="preserve">, se han delineado escenarios probables. En el caso de </w:t>
      </w:r>
      <w:r w:rsidRPr="00661245">
        <w:rPr>
          <w:rFonts w:ascii="IBM Plex Sans" w:hAnsi="IBM Plex Sans"/>
          <w:b/>
          <w:bCs/>
          <w:lang w:val="es-SV"/>
        </w:rPr>
        <w:t>El Salvador</w:t>
      </w:r>
      <w:r w:rsidRPr="00661245">
        <w:rPr>
          <w:rFonts w:ascii="IBM Plex Sans" w:hAnsi="IBM Plex Sans"/>
          <w:lang w:val="es-SV"/>
        </w:rPr>
        <w:t>, se estima que la aridez avanzará progresivamente y, hacia 2099, afectará casi todo el país, comprometiendo la seguridad alimentaria y el acceso al agua. Municipios como La Unión (26.087 habitantes) y Pasaquina (28 desastres registrados) podrían mostrar alta vulnerabilidad por su dependencia agrícola. Más del 70 % del territorio en San Antonio Pajonal y El Sauce está cubierto por pastizales, lo que agrava su exposición. La limitada capacidad económica local dificulta la adaptación, por lo que urge priorizar sistemas de riego, manejo sostenible del agua y diversificación productiva</w:t>
      </w:r>
    </w:p>
    <w:p w14:paraId="527174C7" w14:textId="3485F943" w:rsidR="00661245" w:rsidRPr="00661245" w:rsidRDefault="00661245" w:rsidP="00661245">
      <w:pPr>
        <w:spacing w:after="0" w:line="240" w:lineRule="auto"/>
        <w:jc w:val="both"/>
        <w:rPr>
          <w:rFonts w:ascii="IBM Plex Sans" w:hAnsi="IBM Plex Sans"/>
          <w:lang w:val="es-SV"/>
        </w:rPr>
      </w:pPr>
    </w:p>
    <w:p w14:paraId="6599E3E9" w14:textId="77777777" w:rsidR="00661245" w:rsidRDefault="00661245" w:rsidP="00661245">
      <w:pPr>
        <w:spacing w:after="0" w:line="240" w:lineRule="auto"/>
        <w:jc w:val="both"/>
        <w:rPr>
          <w:rFonts w:ascii="IBM Plex Sans" w:hAnsi="IBM Plex Sans"/>
          <w:lang w:val="es-SV"/>
        </w:rPr>
      </w:pPr>
      <w:r w:rsidRPr="00661245">
        <w:rPr>
          <w:rFonts w:ascii="IBM Plex Sans" w:hAnsi="IBM Plex Sans"/>
          <w:b/>
          <w:bCs/>
          <w:lang w:val="es-SV"/>
        </w:rPr>
        <w:t>Guatemala</w:t>
      </w:r>
      <w:r w:rsidRPr="00661245">
        <w:rPr>
          <w:rFonts w:ascii="IBM Plex Sans" w:hAnsi="IBM Plex Sans"/>
          <w:lang w:val="es-SV"/>
        </w:rPr>
        <w:t xml:space="preserve"> enfrentaría un proceso acelerado de aridificación que compromete regiones densamente pobladas y con infraestructura crítica. Para finales de siglo, zonas como Zacapa, Chiquimula y Jalapa podrían convertirse en áreas áridas permanentes. Municipios como Ocós, Cabañas y El Jícaro muestran alta vulnerabilidad por su dependencia agrícola y baja diversificación del uso del suelo. Esta situación plantea riesgos para la seguridad alimentaria, los servicios básicos y la economía local. La respuesta adaptativa se ve limitada por la fuerte dependencia del financiamiento internacional.</w:t>
      </w:r>
    </w:p>
    <w:p w14:paraId="44CF108E" w14:textId="77777777" w:rsidR="00661245" w:rsidRPr="00661245" w:rsidRDefault="00661245" w:rsidP="00661245">
      <w:pPr>
        <w:spacing w:after="0" w:line="240" w:lineRule="auto"/>
        <w:jc w:val="both"/>
        <w:rPr>
          <w:rFonts w:ascii="IBM Plex Sans" w:hAnsi="IBM Plex Sans"/>
          <w:lang w:val="es-SV"/>
        </w:rPr>
      </w:pPr>
    </w:p>
    <w:p w14:paraId="5BC957E1" w14:textId="77777777" w:rsidR="00661245" w:rsidRDefault="00661245" w:rsidP="00661245">
      <w:pPr>
        <w:spacing w:after="0" w:line="240" w:lineRule="auto"/>
        <w:jc w:val="both"/>
        <w:rPr>
          <w:rFonts w:ascii="IBM Plex Sans" w:hAnsi="IBM Plex Sans"/>
          <w:lang w:val="es-SV"/>
        </w:rPr>
      </w:pPr>
      <w:r w:rsidRPr="00661245">
        <w:rPr>
          <w:rFonts w:ascii="IBM Plex Sans" w:hAnsi="IBM Plex Sans"/>
          <w:lang w:val="es-SV"/>
        </w:rPr>
        <w:t xml:space="preserve">En </w:t>
      </w:r>
      <w:r w:rsidRPr="00661245">
        <w:rPr>
          <w:rFonts w:ascii="IBM Plex Sans" w:hAnsi="IBM Plex Sans"/>
          <w:b/>
          <w:bCs/>
          <w:lang w:val="es-SV"/>
        </w:rPr>
        <w:t>Honduras</w:t>
      </w:r>
      <w:r w:rsidRPr="00661245">
        <w:rPr>
          <w:rFonts w:ascii="IBM Plex Sans" w:hAnsi="IBM Plex Sans"/>
          <w:lang w:val="es-SV"/>
        </w:rPr>
        <w:t xml:space="preserve">, se estima que la aridez avanza desde el sur hacia el centro y norte del país, afectando municipios clave como Choluteca, Marcovia, Amapala y San Lorenzo. Estas zonas dependen fuertemente de la agricultura y ganadería, lo que las hace especialmente vulnerables. La infraestructura </w:t>
      </w:r>
      <w:r w:rsidRPr="00661245">
        <w:rPr>
          <w:rFonts w:ascii="IBM Plex Sans" w:hAnsi="IBM Plex Sans"/>
          <w:lang w:val="es-SV"/>
        </w:rPr>
        <w:lastRenderedPageBreak/>
        <w:t>crítica ya enfrenta riesgos, y se prevén graves impactos económicos y sociales hacia finales de siglo. La alta recurrencia de desastres hidrometeorológicos refuerza la urgencia de implementar estrategias de adaptación. Fortalecer la gestión del agua, diversificar la economía y proteger los ecosistemas serán medidas clave.</w:t>
      </w:r>
    </w:p>
    <w:p w14:paraId="57BAB24A" w14:textId="77777777" w:rsidR="00B7309D" w:rsidRPr="00661245" w:rsidRDefault="00B7309D" w:rsidP="00661245">
      <w:pPr>
        <w:spacing w:after="0" w:line="240" w:lineRule="auto"/>
        <w:jc w:val="both"/>
        <w:rPr>
          <w:rFonts w:ascii="IBM Plex Sans" w:hAnsi="IBM Plex Sans"/>
          <w:lang w:val="es-SV"/>
        </w:rPr>
      </w:pPr>
    </w:p>
    <w:p w14:paraId="563D44B4" w14:textId="77777777" w:rsidR="00661245" w:rsidRDefault="00661245" w:rsidP="00661245">
      <w:pPr>
        <w:spacing w:after="0" w:line="240" w:lineRule="auto"/>
        <w:jc w:val="both"/>
        <w:rPr>
          <w:rFonts w:ascii="IBM Plex Sans" w:hAnsi="IBM Plex Sans"/>
          <w:lang w:val="es-SV"/>
        </w:rPr>
      </w:pPr>
      <w:r w:rsidRPr="00661245">
        <w:rPr>
          <w:rFonts w:ascii="IBM Plex Sans" w:hAnsi="IBM Plex Sans"/>
          <w:lang w:val="es-SV"/>
        </w:rPr>
        <w:t xml:space="preserve">En </w:t>
      </w:r>
      <w:r w:rsidRPr="00661245">
        <w:rPr>
          <w:rFonts w:ascii="IBM Plex Sans" w:hAnsi="IBM Plex Sans"/>
          <w:b/>
          <w:bCs/>
          <w:lang w:val="es-SV"/>
        </w:rPr>
        <w:t>Costa Rica</w:t>
      </w:r>
      <w:r w:rsidRPr="00661245">
        <w:rPr>
          <w:rFonts w:ascii="IBM Plex Sans" w:hAnsi="IBM Plex Sans"/>
          <w:lang w:val="es-SV"/>
        </w:rPr>
        <w:t>, la aridez avanza especialmente en Guanacaste, afectando municipios clave como Liberia (88.576 hab.), Santa Cruz (74.969) y Carrillo. Para 2079-2099, se prevé que Liberia, Bagaces y Carrillo enfrenten aridez permanente, comprometiendo agricultura, ganadería y turismo. Carrillo y Bagaces presentan alta exposición con 52 y 34 desastres hidrometeorológicos, respectivamente. Municipios con hasta 56% de cobertura forestal son vulnerables a la degradación ambiental. La reforestación, riego eficiente y diversificación económica son prioritarios para la adaptación.</w:t>
      </w:r>
    </w:p>
    <w:p w14:paraId="5E706163" w14:textId="77777777" w:rsidR="00661245" w:rsidRPr="00661245" w:rsidRDefault="00661245" w:rsidP="00661245">
      <w:pPr>
        <w:spacing w:after="0" w:line="240" w:lineRule="auto"/>
        <w:jc w:val="both"/>
        <w:rPr>
          <w:rFonts w:ascii="IBM Plex Sans" w:hAnsi="IBM Plex Sans"/>
          <w:lang w:val="es-SV"/>
        </w:rPr>
      </w:pPr>
    </w:p>
    <w:p w14:paraId="078191CC" w14:textId="77777777" w:rsidR="00661245" w:rsidRDefault="00661245" w:rsidP="00661245">
      <w:pPr>
        <w:spacing w:after="0" w:line="240" w:lineRule="auto"/>
        <w:jc w:val="both"/>
        <w:rPr>
          <w:rFonts w:ascii="IBM Plex Sans" w:hAnsi="IBM Plex Sans"/>
          <w:lang w:val="es-SV"/>
        </w:rPr>
      </w:pPr>
      <w:r w:rsidRPr="00661245">
        <w:rPr>
          <w:rFonts w:ascii="IBM Plex Sans" w:hAnsi="IBM Plex Sans"/>
          <w:lang w:val="es-SV"/>
        </w:rPr>
        <w:t xml:space="preserve">En </w:t>
      </w:r>
      <w:r w:rsidRPr="00661245">
        <w:rPr>
          <w:rFonts w:ascii="IBM Plex Sans" w:hAnsi="IBM Plex Sans"/>
          <w:b/>
          <w:bCs/>
          <w:lang w:val="es-SV"/>
        </w:rPr>
        <w:t>Panamá</w:t>
      </w:r>
      <w:r w:rsidRPr="00661245">
        <w:rPr>
          <w:rFonts w:ascii="IBM Plex Sans" w:hAnsi="IBM Plex Sans"/>
          <w:lang w:val="es-SV"/>
        </w:rPr>
        <w:t>, la aridez afectará inicialmente el occidente (2020-2030), expandiéndose hacia el centro en 2040-2060, con impacto creciente en municipios como David, Boquete y Bugaba. Para 2079-2099, se prevé una caída significativa en la productividad agrícola en Chiriquí y Veraguas. Municipios como Aguadulce (53.590 hab.) y Chitré (57.909 hab.) ya han sufrido 29 y 23 desastres hidrometeorológicos, respectivamente. Aguadulce, Los Santos y Guararé tienen más del 50% de su territorio en pastizales, aumentando su vulnerabilidad. Se requiere inversión urgente en riego eficiente, diversificación económica y cooperación regional, especialmente en Pocrí (3.745 hab.), con alta exposición y bajos recursos.</w:t>
      </w:r>
    </w:p>
    <w:p w14:paraId="0ECDD856" w14:textId="77777777" w:rsidR="00661245" w:rsidRPr="00661245" w:rsidRDefault="00661245" w:rsidP="00661245">
      <w:pPr>
        <w:spacing w:after="0" w:line="240" w:lineRule="auto"/>
        <w:jc w:val="both"/>
        <w:rPr>
          <w:rFonts w:ascii="IBM Plex Sans" w:hAnsi="IBM Plex Sans"/>
          <w:lang w:val="es-SV"/>
        </w:rPr>
      </w:pPr>
    </w:p>
    <w:p w14:paraId="10C301E0" w14:textId="77777777" w:rsidR="00661245" w:rsidRPr="00661245" w:rsidRDefault="00661245" w:rsidP="00661245">
      <w:pPr>
        <w:spacing w:after="0" w:line="240" w:lineRule="auto"/>
        <w:jc w:val="both"/>
        <w:rPr>
          <w:rFonts w:ascii="IBM Plex Sans" w:hAnsi="IBM Plex Sans"/>
          <w:lang w:val="es-SV"/>
        </w:rPr>
      </w:pPr>
      <w:r w:rsidRPr="00661245">
        <w:rPr>
          <w:rFonts w:ascii="IBM Plex Sans" w:hAnsi="IBM Plex Sans"/>
          <w:lang w:val="es-SV"/>
        </w:rPr>
        <w:t xml:space="preserve">En </w:t>
      </w:r>
      <w:r w:rsidRPr="00661245">
        <w:rPr>
          <w:rFonts w:ascii="IBM Plex Sans" w:hAnsi="IBM Plex Sans"/>
          <w:b/>
          <w:bCs/>
          <w:lang w:val="es-SV"/>
        </w:rPr>
        <w:t>República Dominicana</w:t>
      </w:r>
      <w:r w:rsidRPr="00661245">
        <w:rPr>
          <w:rFonts w:ascii="IBM Plex Sans" w:hAnsi="IBM Plex Sans"/>
          <w:lang w:val="es-SV"/>
        </w:rPr>
        <w:t>, entre 2020 y 2030, la aridez impacta el suroeste (Pedernales, Barahona, Azua), afectando agricultura y disponibilidad de agua. De 2040 a 2060, se expande hacia el norte y este (San Juan, Elías Piña), intensificando los riesgos hídricos y desplazamientos poblacionales. Para 2079-2099, gran parte del sur y este, incluyendo Santo Domingo, enfrenta aridez extrema que amenaza seguridad alimentaria y estabilidad socioeconómica. Municipios como Matanzas (17.044 hab.) y Pueblo Viejo, con alta proporción de pastizales o cultivos, son muy vulnerables. Aunque la incidencia histórica de desastres es baja, se requieren urgentes medidas de adaptación, riego eficiente y diversificación económica.</w:t>
      </w:r>
    </w:p>
    <w:p w14:paraId="4301A12D" w14:textId="77777777" w:rsidR="004E6737" w:rsidRPr="005C6C1F" w:rsidRDefault="004E6737" w:rsidP="00D427A5">
      <w:pPr>
        <w:spacing w:after="0" w:line="240" w:lineRule="auto"/>
        <w:jc w:val="both"/>
        <w:rPr>
          <w:rFonts w:ascii="IBM Plex Sans" w:hAnsi="IBM Plex Sans"/>
          <w:lang w:val="es-SV"/>
        </w:rPr>
      </w:pPr>
    </w:p>
    <w:p w14:paraId="30911EB4" w14:textId="77777777" w:rsidR="004E6737" w:rsidRPr="005C6C1F" w:rsidRDefault="004E6737" w:rsidP="00D427A5">
      <w:pPr>
        <w:spacing w:after="0" w:line="240" w:lineRule="auto"/>
        <w:jc w:val="both"/>
        <w:rPr>
          <w:rFonts w:ascii="IBM Plex Sans" w:hAnsi="IBM Plex Sans"/>
          <w:lang w:val="es-SV"/>
        </w:rPr>
      </w:pPr>
      <w:r w:rsidRPr="005C6C1F">
        <w:rPr>
          <w:rFonts w:ascii="IBM Plex Sans" w:hAnsi="IBM Plex Sans"/>
          <w:lang w:val="es-SV"/>
        </w:rPr>
        <w:t>Ante ese y otros escenarios el informe alerta que, si bien las políticas de adaptación han avanzado, no lo han hecho con la escala, ni con las condiciones necesarias para garantizar la sostenibilidad de las acciones o reducir los riesgos. El análisis de 269 experiencias de adaptación en los países de Centroamérica y República Dominicana (sin Nicaragua) revela que el 88 % de ellas han contado con participación estatal, aunque casi todas han requerido alianzas estratégicas con el sector privado, sociedad civil, organismos cooperantes, ONG y academia. Sin embargo, el estudio identifica importantes limitaciones:</w:t>
      </w:r>
    </w:p>
    <w:p w14:paraId="4A53B3AF" w14:textId="556D272F" w:rsidR="004E6737" w:rsidRPr="005C6C1F" w:rsidRDefault="004E6737" w:rsidP="00D427A5">
      <w:pPr>
        <w:spacing w:after="0" w:line="240" w:lineRule="auto"/>
        <w:jc w:val="both"/>
        <w:rPr>
          <w:rFonts w:ascii="IBM Plex Sans" w:hAnsi="IBM Plex Sans"/>
          <w:lang w:val="es-SV"/>
        </w:rPr>
      </w:pPr>
    </w:p>
    <w:p w14:paraId="082127AE" w14:textId="3B93DC3F" w:rsidR="004E6737" w:rsidRPr="005C6C1F" w:rsidRDefault="004E6737" w:rsidP="00D427A5">
      <w:pPr>
        <w:numPr>
          <w:ilvl w:val="0"/>
          <w:numId w:val="8"/>
        </w:numPr>
        <w:spacing w:after="0" w:line="240" w:lineRule="auto"/>
        <w:jc w:val="both"/>
        <w:rPr>
          <w:rFonts w:ascii="IBM Plex Sans" w:hAnsi="IBM Plex Sans"/>
          <w:lang w:val="es-SV"/>
        </w:rPr>
      </w:pPr>
      <w:r w:rsidRPr="005C6C1F">
        <w:rPr>
          <w:rFonts w:ascii="IBM Plex Sans" w:hAnsi="IBM Plex Sans"/>
          <w:lang w:val="es-SV"/>
        </w:rPr>
        <w:t>Alta dependencia de financiamiento internacional.</w:t>
      </w:r>
    </w:p>
    <w:p w14:paraId="7AFBEF49" w14:textId="13612302" w:rsidR="004E6737" w:rsidRPr="005C6C1F" w:rsidRDefault="004E6737" w:rsidP="00D427A5">
      <w:pPr>
        <w:numPr>
          <w:ilvl w:val="0"/>
          <w:numId w:val="8"/>
        </w:numPr>
        <w:spacing w:after="0" w:line="240" w:lineRule="auto"/>
        <w:jc w:val="both"/>
        <w:rPr>
          <w:rFonts w:ascii="IBM Plex Sans" w:hAnsi="IBM Plex Sans"/>
          <w:lang w:val="es-SV"/>
        </w:rPr>
      </w:pPr>
      <w:r w:rsidRPr="005C6C1F">
        <w:rPr>
          <w:rFonts w:ascii="IBM Plex Sans" w:hAnsi="IBM Plex Sans"/>
          <w:lang w:val="es-SV"/>
        </w:rPr>
        <w:t>Limitada capacidad institucional en algunos territorios.</w:t>
      </w:r>
    </w:p>
    <w:p w14:paraId="2E17C2C0" w14:textId="34E6CE27" w:rsidR="004E6737" w:rsidRPr="005C6C1F" w:rsidRDefault="004E6737" w:rsidP="00D427A5">
      <w:pPr>
        <w:numPr>
          <w:ilvl w:val="0"/>
          <w:numId w:val="8"/>
        </w:numPr>
        <w:spacing w:after="0" w:line="240" w:lineRule="auto"/>
        <w:jc w:val="both"/>
        <w:rPr>
          <w:rFonts w:ascii="IBM Plex Sans" w:hAnsi="IBM Plex Sans"/>
          <w:lang w:val="es-SV"/>
        </w:rPr>
      </w:pPr>
      <w:r w:rsidRPr="005C6C1F">
        <w:rPr>
          <w:rFonts w:ascii="IBM Plex Sans" w:hAnsi="IBM Plex Sans"/>
          <w:lang w:val="es-SV"/>
        </w:rPr>
        <w:t>Necesidad de una mayor articulación territorial y multisectorial.</w:t>
      </w:r>
    </w:p>
    <w:p w14:paraId="609703B5" w14:textId="3B400525" w:rsidR="004E6737" w:rsidRPr="005C6C1F" w:rsidRDefault="004E6737" w:rsidP="00D427A5">
      <w:pPr>
        <w:spacing w:after="0" w:line="240" w:lineRule="auto"/>
        <w:ind w:left="720"/>
        <w:jc w:val="both"/>
        <w:rPr>
          <w:rFonts w:ascii="IBM Plex Sans" w:hAnsi="IBM Plex Sans"/>
          <w:lang w:val="es-SV"/>
        </w:rPr>
      </w:pPr>
    </w:p>
    <w:p w14:paraId="1C762D4B" w14:textId="57850A11" w:rsidR="004E6737" w:rsidRPr="005C6C1F" w:rsidRDefault="00B7309D" w:rsidP="00D427A5">
      <w:pPr>
        <w:spacing w:after="0" w:line="240" w:lineRule="auto"/>
        <w:jc w:val="both"/>
        <w:rPr>
          <w:rFonts w:ascii="IBM Plex Sans" w:hAnsi="IBM Plex Sans"/>
          <w:lang w:val="es-SV"/>
        </w:rPr>
      </w:pPr>
      <w:r w:rsidRPr="005C6C1F">
        <w:rPr>
          <w:rFonts w:ascii="IBM Plex Sans" w:hAnsi="IBM Plex Sans"/>
          <w:noProof/>
        </w:rPr>
        <w:drawing>
          <wp:anchor distT="0" distB="0" distL="114300" distR="114300" simplePos="0" relativeHeight="251665408" behindDoc="1" locked="0" layoutInCell="1" allowOverlap="1" wp14:anchorId="1224C15E" wp14:editId="25E01FC5">
            <wp:simplePos x="0" y="0"/>
            <wp:positionH relativeFrom="margin">
              <wp:posOffset>2559050</wp:posOffset>
            </wp:positionH>
            <wp:positionV relativeFrom="paragraph">
              <wp:posOffset>6350</wp:posOffset>
            </wp:positionV>
            <wp:extent cx="3916680" cy="2956560"/>
            <wp:effectExtent l="0" t="0" r="7620" b="0"/>
            <wp:wrapTight wrapText="bothSides">
              <wp:wrapPolygon edited="0">
                <wp:start x="0" y="0"/>
                <wp:lineTo x="0" y="21433"/>
                <wp:lineTo x="21537" y="21433"/>
                <wp:lineTo x="21537" y="0"/>
                <wp:lineTo x="0" y="0"/>
              </wp:wrapPolygon>
            </wp:wrapTight>
            <wp:docPr id="1329760057" name="Imagen 1" descr="Gráfic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9760057" name="Imagen 1" descr="Gráfico&#10;&#10;El contenido generado por IA puede ser incorrecto."/>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916680" cy="2956560"/>
                    </a:xfrm>
                    <a:prstGeom prst="rect">
                      <a:avLst/>
                    </a:prstGeom>
                  </pic:spPr>
                </pic:pic>
              </a:graphicData>
            </a:graphic>
            <wp14:sizeRelH relativeFrom="margin">
              <wp14:pctWidth>0</wp14:pctWidth>
            </wp14:sizeRelH>
            <wp14:sizeRelV relativeFrom="margin">
              <wp14:pctHeight>0</wp14:pctHeight>
            </wp14:sizeRelV>
          </wp:anchor>
        </w:drawing>
      </w:r>
      <w:r w:rsidR="004E6737" w:rsidRPr="005C6C1F">
        <w:rPr>
          <w:rFonts w:ascii="IBM Plex Sans" w:hAnsi="IBM Plex Sans"/>
          <w:lang w:val="es-SV"/>
        </w:rPr>
        <w:t>Actualmente, el 55 % de las acciones de adaptación en marcha se centran en biodiversidad, conservación y promoción de prácticas agrícolas sostenibles, y el 65 % están alineadas con políticas públicas estatales. Aun así, más de la mitad de las iniciativas que ya han concluido fueron impulsadas por otros actores distintos al Estado, lo que evidencia la necesidad de fortalecer el liderazgo gubernamental para concretar las acciones.</w:t>
      </w:r>
    </w:p>
    <w:p w14:paraId="7CB4575B" w14:textId="77777777" w:rsidR="004E6737" w:rsidRPr="005C6C1F" w:rsidRDefault="004E6737" w:rsidP="00D427A5">
      <w:pPr>
        <w:spacing w:after="0" w:line="240" w:lineRule="auto"/>
        <w:jc w:val="both"/>
        <w:rPr>
          <w:rFonts w:ascii="IBM Plex Sans" w:hAnsi="IBM Plex Sans"/>
          <w:lang w:val="es-SV"/>
        </w:rPr>
      </w:pPr>
    </w:p>
    <w:p w14:paraId="2D883858" w14:textId="77777777" w:rsidR="004E6737" w:rsidRPr="005C6C1F" w:rsidRDefault="004E6737" w:rsidP="00D427A5">
      <w:pPr>
        <w:spacing w:after="0" w:line="240" w:lineRule="auto"/>
        <w:jc w:val="both"/>
        <w:rPr>
          <w:rFonts w:ascii="IBM Plex Sans" w:hAnsi="IBM Plex Sans"/>
          <w:lang w:val="es-SV"/>
        </w:rPr>
      </w:pPr>
      <w:r w:rsidRPr="005C6C1F">
        <w:rPr>
          <w:rFonts w:ascii="IBM Plex Sans" w:hAnsi="IBM Plex Sans"/>
          <w:lang w:val="es-SV"/>
        </w:rPr>
        <w:t>En este contexto, también es crucial identificar los retos ambientales que los países enfrentarán localmente y cómo un enfoque de adaptación puede ofrecer soluciones específicas para mitigar riesgos e identificar nuevas oportunidades.</w:t>
      </w:r>
    </w:p>
    <w:p w14:paraId="5DE64C3A" w14:textId="77777777" w:rsidR="004E6737" w:rsidRPr="005C6C1F" w:rsidRDefault="004E6737" w:rsidP="00D427A5">
      <w:pPr>
        <w:spacing w:after="0" w:line="240" w:lineRule="auto"/>
        <w:jc w:val="both"/>
        <w:rPr>
          <w:rFonts w:ascii="IBM Plex Sans" w:hAnsi="IBM Plex Sans"/>
          <w:lang w:val="es-SV"/>
        </w:rPr>
      </w:pPr>
    </w:p>
    <w:p w14:paraId="6707391D" w14:textId="77777777" w:rsidR="004E6737" w:rsidRPr="005C6C1F" w:rsidRDefault="004E6737" w:rsidP="00D427A5">
      <w:pPr>
        <w:spacing w:after="0" w:line="240" w:lineRule="auto"/>
        <w:jc w:val="both"/>
        <w:rPr>
          <w:rFonts w:ascii="IBM Plex Sans" w:hAnsi="IBM Plex Sans"/>
          <w:b/>
          <w:bCs/>
          <w:lang w:val="es-SV"/>
        </w:rPr>
      </w:pPr>
      <w:r w:rsidRPr="005C6C1F">
        <w:rPr>
          <w:rFonts w:ascii="IBM Plex Sans" w:hAnsi="IBM Plex Sans"/>
          <w:b/>
          <w:bCs/>
          <w:lang w:val="es-SV"/>
        </w:rPr>
        <w:t>Una prioridad estratégica para la región</w:t>
      </w:r>
    </w:p>
    <w:p w14:paraId="1B270AE5" w14:textId="77777777" w:rsidR="004E6737" w:rsidRPr="005C6C1F" w:rsidRDefault="004E6737" w:rsidP="00D427A5">
      <w:pPr>
        <w:spacing w:after="0" w:line="240" w:lineRule="auto"/>
        <w:jc w:val="both"/>
        <w:rPr>
          <w:rFonts w:ascii="IBM Plex Sans" w:hAnsi="IBM Plex Sans"/>
          <w:lang w:val="es-SV"/>
        </w:rPr>
      </w:pPr>
    </w:p>
    <w:p w14:paraId="43D9A23F" w14:textId="77777777" w:rsidR="004E6737" w:rsidRPr="005C6C1F" w:rsidRDefault="004E6737" w:rsidP="00D427A5">
      <w:pPr>
        <w:spacing w:after="0" w:line="240" w:lineRule="auto"/>
        <w:jc w:val="both"/>
        <w:rPr>
          <w:rFonts w:ascii="IBM Plex Sans" w:hAnsi="IBM Plex Sans"/>
          <w:lang w:val="es-SV"/>
        </w:rPr>
      </w:pPr>
      <w:r w:rsidRPr="005C6C1F">
        <w:rPr>
          <w:rFonts w:ascii="IBM Plex Sans" w:hAnsi="IBM Plex Sans"/>
          <w:lang w:val="es-SV"/>
        </w:rPr>
        <w:t>El informe enfatiza que la región CARD tiene una baja participación en las emisiones globales de gases de efecto invernadero, pero una alta exposición a sus efectos. Por ello, la adaptación al cambio climático no es solo una urgencia ambiental, sino una condición imprescindible para garantizar las actividades sociales y productivas en el presente y futuro de la región.</w:t>
      </w:r>
    </w:p>
    <w:p w14:paraId="0F32276D" w14:textId="77777777" w:rsidR="004E6737" w:rsidRPr="005C6C1F" w:rsidRDefault="004E6737" w:rsidP="00D427A5">
      <w:pPr>
        <w:spacing w:after="0" w:line="240" w:lineRule="auto"/>
        <w:jc w:val="both"/>
        <w:rPr>
          <w:rFonts w:ascii="IBM Plex Sans" w:hAnsi="IBM Plex Sans"/>
          <w:lang w:val="es-SV"/>
        </w:rPr>
      </w:pPr>
    </w:p>
    <w:p w14:paraId="121F4097" w14:textId="77777777" w:rsidR="004E6737" w:rsidRPr="005C6C1F" w:rsidRDefault="004E6737" w:rsidP="00D427A5">
      <w:pPr>
        <w:spacing w:after="0" w:line="240" w:lineRule="auto"/>
        <w:jc w:val="both"/>
        <w:rPr>
          <w:rFonts w:ascii="IBM Plex Sans" w:hAnsi="IBM Plex Sans"/>
        </w:rPr>
      </w:pPr>
      <w:r w:rsidRPr="005C6C1F">
        <w:rPr>
          <w:rFonts w:ascii="IBM Plex Sans" w:hAnsi="IBM Plex Sans"/>
          <w:lang w:val="es-SV"/>
        </w:rPr>
        <w:t xml:space="preserve">A la luz de los hallazgos identificados en el informe, se hace un llamado a los gobiernos, ciudadanía, sociedad civil y comunidad internacional a redoblar esfuerzos y recursos para impulsar una agenda de interés común de adaptación climática con visión de largo plazo, equidad territorial y sostenibilidad para </w:t>
      </w:r>
      <w:r w:rsidRPr="005C6C1F">
        <w:rPr>
          <w:rFonts w:ascii="IBM Plex Sans" w:hAnsi="IBM Plex Sans"/>
        </w:rPr>
        <w:t>proteger el patrimonio ambiental, sentando las bases de un modelo de desarrollo más justo e inclusivo.</w:t>
      </w:r>
    </w:p>
    <w:p w14:paraId="53FD98FA" w14:textId="77777777" w:rsidR="004E6737" w:rsidRPr="005C6C1F" w:rsidRDefault="004E6737" w:rsidP="00D427A5">
      <w:pPr>
        <w:spacing w:after="0" w:line="240" w:lineRule="auto"/>
        <w:jc w:val="both"/>
        <w:rPr>
          <w:rFonts w:ascii="IBM Plex Sans" w:hAnsi="IBM Plex Sans"/>
          <w:lang w:val="es-ES"/>
        </w:rPr>
      </w:pPr>
    </w:p>
    <w:p w14:paraId="42E28A88" w14:textId="77777777" w:rsidR="004E6737" w:rsidRPr="005C6C1F" w:rsidRDefault="004E6737" w:rsidP="00D427A5">
      <w:pPr>
        <w:spacing w:after="0" w:line="240" w:lineRule="auto"/>
        <w:jc w:val="both"/>
        <w:rPr>
          <w:rFonts w:ascii="IBM Plex Sans" w:hAnsi="IBM Plex Sans"/>
        </w:rPr>
      </w:pPr>
      <w:r w:rsidRPr="005C6C1F">
        <w:rPr>
          <w:rFonts w:ascii="IBM Plex Sans" w:hAnsi="IBM Plex Sans"/>
          <w:lang w:val="es-ES"/>
        </w:rPr>
        <w:t>Esta investigación contó con el apoyo financiero del Rockefeller Brothers Fund y la Unión Europea</w:t>
      </w:r>
      <w:r w:rsidRPr="005C6C1F">
        <w:rPr>
          <w:rFonts w:ascii="Arial" w:hAnsi="Arial" w:cs="Arial"/>
          <w:lang w:val="es-ES"/>
        </w:rPr>
        <w:t> </w:t>
      </w:r>
      <w:r w:rsidRPr="005C6C1F">
        <w:rPr>
          <w:rFonts w:ascii="IBM Plex Sans" w:hAnsi="IBM Plex Sans"/>
          <w:lang w:val="es-ES"/>
        </w:rPr>
        <w:t>mediante el Programa EUreCA.</w:t>
      </w:r>
      <w:r w:rsidRPr="005C6C1F">
        <w:rPr>
          <w:rFonts w:ascii="IBM Plex Sans" w:hAnsi="IBM Plex Sans"/>
        </w:rPr>
        <w:t> </w:t>
      </w:r>
    </w:p>
    <w:p w14:paraId="07E969D6" w14:textId="77777777" w:rsidR="004E6737" w:rsidRPr="005C6C1F" w:rsidRDefault="004E6737" w:rsidP="00D427A5">
      <w:pPr>
        <w:spacing w:after="0" w:line="240" w:lineRule="auto"/>
        <w:jc w:val="both"/>
        <w:rPr>
          <w:rFonts w:ascii="IBM Plex Sans" w:hAnsi="IBM Plex Sans"/>
        </w:rPr>
      </w:pPr>
    </w:p>
    <w:p w14:paraId="208DF5D6" w14:textId="77777777" w:rsidR="004E6737" w:rsidRPr="005C6C1F" w:rsidRDefault="004E6737" w:rsidP="00D427A5">
      <w:pPr>
        <w:spacing w:after="0" w:line="240" w:lineRule="auto"/>
        <w:jc w:val="both"/>
        <w:rPr>
          <w:rFonts w:ascii="IBM Plex Sans" w:hAnsi="IBM Plex Sans"/>
          <w:lang w:val="es-ES"/>
        </w:rPr>
      </w:pPr>
      <w:r w:rsidRPr="005C6C1F">
        <w:rPr>
          <w:rFonts w:ascii="IBM Plex Sans" w:hAnsi="IBM Plex Sans"/>
          <w:lang w:val="es-ES"/>
        </w:rPr>
        <w:t xml:space="preserve">Para más información, descargue el informe completo en </w:t>
      </w:r>
      <w:hyperlink r:id="rId16" w:history="1">
        <w:r w:rsidRPr="005C6C1F">
          <w:rPr>
            <w:rStyle w:val="Hipervnculo"/>
            <w:rFonts w:ascii="IBM Plex Sans" w:hAnsi="IBM Plex Sans"/>
            <w:lang w:val="es-ES"/>
          </w:rPr>
          <w:t>https://hdl.handle.net/20.500.12337/10176</w:t>
        </w:r>
      </w:hyperlink>
      <w:r w:rsidRPr="005C6C1F">
        <w:rPr>
          <w:rFonts w:ascii="IBM Plex Sans" w:hAnsi="IBM Plex Sans"/>
          <w:lang w:val="es-ES"/>
        </w:rPr>
        <w:t xml:space="preserve"> </w:t>
      </w:r>
    </w:p>
    <w:p w14:paraId="64BA2001" w14:textId="77777777" w:rsidR="004E6737" w:rsidRPr="005C6C1F" w:rsidRDefault="004E6737" w:rsidP="00D427A5">
      <w:pPr>
        <w:spacing w:after="0" w:line="240" w:lineRule="auto"/>
        <w:jc w:val="both"/>
        <w:rPr>
          <w:rFonts w:ascii="IBM Plex Sans" w:hAnsi="IBM Plex Sans"/>
          <w:sz w:val="18"/>
          <w:szCs w:val="18"/>
        </w:rPr>
      </w:pPr>
    </w:p>
    <w:p w14:paraId="3F797996" w14:textId="77777777" w:rsidR="004E6737" w:rsidRDefault="004E6737" w:rsidP="00D427A5">
      <w:pPr>
        <w:spacing w:after="0" w:line="240" w:lineRule="auto"/>
        <w:jc w:val="both"/>
        <w:rPr>
          <w:rFonts w:ascii="IBM Plex Sans" w:hAnsi="IBM Plex Sans"/>
          <w:lang w:val="it-IT"/>
        </w:rPr>
      </w:pPr>
    </w:p>
    <w:p w14:paraId="049DE0A9" w14:textId="77777777" w:rsidR="00661245" w:rsidRDefault="00661245" w:rsidP="00D427A5">
      <w:pPr>
        <w:spacing w:after="0" w:line="240" w:lineRule="auto"/>
        <w:jc w:val="both"/>
        <w:rPr>
          <w:rFonts w:ascii="IBM Plex Sans" w:hAnsi="IBM Plex Sans"/>
          <w:lang w:val="it-IT"/>
        </w:rPr>
      </w:pPr>
    </w:p>
    <w:p w14:paraId="6A235719" w14:textId="77777777" w:rsidR="00661245" w:rsidRDefault="00661245" w:rsidP="00D427A5">
      <w:pPr>
        <w:spacing w:after="0" w:line="240" w:lineRule="auto"/>
        <w:jc w:val="both"/>
        <w:rPr>
          <w:rFonts w:ascii="IBM Plex Sans" w:hAnsi="IBM Plex Sans"/>
          <w:lang w:val="it-IT"/>
        </w:rPr>
      </w:pPr>
    </w:p>
    <w:p w14:paraId="3E7C627E" w14:textId="77777777" w:rsidR="00661245" w:rsidRDefault="00661245" w:rsidP="00D427A5">
      <w:pPr>
        <w:spacing w:after="0" w:line="240" w:lineRule="auto"/>
        <w:jc w:val="both"/>
        <w:rPr>
          <w:rFonts w:ascii="IBM Plex Sans" w:hAnsi="IBM Plex Sans"/>
          <w:lang w:val="it-IT"/>
        </w:rPr>
      </w:pPr>
    </w:p>
    <w:p w14:paraId="261DB79B" w14:textId="34E980C4" w:rsidR="005C6C1F" w:rsidRPr="005C6C1F" w:rsidRDefault="005C6C1F" w:rsidP="00D427A5">
      <w:pPr>
        <w:spacing w:after="0" w:line="240" w:lineRule="auto"/>
        <w:jc w:val="both"/>
        <w:rPr>
          <w:rFonts w:ascii="IBM Plex Sans" w:hAnsi="IBM Plex Sans"/>
          <w:b/>
          <w:bCs/>
          <w:sz w:val="24"/>
          <w:szCs w:val="24"/>
        </w:rPr>
      </w:pPr>
      <w:r w:rsidRPr="005C6C1F">
        <w:rPr>
          <w:rFonts w:ascii="IBM Plex Sans" w:hAnsi="IBM Plex Sans"/>
          <w:b/>
          <w:bCs/>
          <w:sz w:val="24"/>
          <w:szCs w:val="24"/>
        </w:rPr>
        <w:lastRenderedPageBreak/>
        <w:t xml:space="preserve">Comunicado de Prensa </w:t>
      </w:r>
      <w:r>
        <w:rPr>
          <w:rFonts w:ascii="IBM Plex Sans" w:hAnsi="IBM Plex Sans"/>
          <w:b/>
          <w:bCs/>
          <w:sz w:val="24"/>
          <w:szCs w:val="24"/>
        </w:rPr>
        <w:t>5</w:t>
      </w:r>
    </w:p>
    <w:p w14:paraId="37C12F35" w14:textId="77777777" w:rsidR="004E6737" w:rsidRPr="005C6C1F" w:rsidRDefault="004E6737" w:rsidP="00D427A5">
      <w:pPr>
        <w:spacing w:after="0" w:line="240" w:lineRule="auto"/>
        <w:jc w:val="both"/>
        <w:rPr>
          <w:rFonts w:ascii="IBM Plex Sans" w:hAnsi="IBM Plex Sans"/>
          <w:lang w:val="it-IT"/>
        </w:rPr>
      </w:pPr>
    </w:p>
    <w:p w14:paraId="07026E35" w14:textId="77777777" w:rsidR="004E6737" w:rsidRPr="00B7309D" w:rsidRDefault="004E6737" w:rsidP="00B7309D">
      <w:pPr>
        <w:pStyle w:val="Ttulo2"/>
        <w:jc w:val="center"/>
      </w:pPr>
      <w:bookmarkStart w:id="4" w:name="_Toc208396567"/>
      <w:r w:rsidRPr="004E6737">
        <w:t>Treinta años de contrastes: transformaciones profundas amplían las brechas entre los países de Centroamérica y República Dominicana</w:t>
      </w:r>
      <w:bookmarkEnd w:id="4"/>
    </w:p>
    <w:p w14:paraId="5C6AB71E" w14:textId="77777777" w:rsidR="00D427A5" w:rsidRPr="004E6737" w:rsidRDefault="00D427A5" w:rsidP="00D427A5">
      <w:pPr>
        <w:spacing w:after="0" w:line="240" w:lineRule="auto"/>
        <w:jc w:val="center"/>
        <w:rPr>
          <w:rFonts w:ascii="IBM Plex Sans" w:hAnsi="IBM Plex Sans"/>
          <w:b/>
          <w:bCs/>
        </w:rPr>
      </w:pPr>
    </w:p>
    <w:p w14:paraId="034A8CA6" w14:textId="77777777" w:rsidR="004E6737" w:rsidRPr="004E6737" w:rsidRDefault="004E6737" w:rsidP="00D427A5">
      <w:pPr>
        <w:pStyle w:val="Prrafodelista"/>
        <w:numPr>
          <w:ilvl w:val="0"/>
          <w:numId w:val="9"/>
        </w:numPr>
        <w:spacing w:after="0" w:line="240" w:lineRule="auto"/>
        <w:jc w:val="both"/>
        <w:rPr>
          <w:rFonts w:ascii="IBM Plex Sans" w:hAnsi="IBM Plex Sans"/>
          <w:i/>
          <w:iCs/>
          <w:sz w:val="20"/>
          <w:szCs w:val="20"/>
        </w:rPr>
      </w:pPr>
      <w:r w:rsidRPr="004E6737">
        <w:rPr>
          <w:rFonts w:ascii="IBM Plex Sans" w:hAnsi="IBM Plex Sans"/>
          <w:i/>
          <w:iCs/>
          <w:sz w:val="20"/>
          <w:szCs w:val="20"/>
        </w:rPr>
        <w:t>Las sociedades de la región han cambiado aceleradamente, pero el ritmo desigual de desarrollo ha profundizado las asimetrías.</w:t>
      </w:r>
    </w:p>
    <w:p w14:paraId="5E0261EB" w14:textId="2AD17867" w:rsidR="004E6737" w:rsidRPr="004E6737" w:rsidRDefault="004E6737" w:rsidP="00D427A5">
      <w:pPr>
        <w:pStyle w:val="Prrafodelista"/>
        <w:numPr>
          <w:ilvl w:val="0"/>
          <w:numId w:val="9"/>
        </w:numPr>
        <w:spacing w:after="0" w:line="240" w:lineRule="auto"/>
        <w:jc w:val="both"/>
        <w:rPr>
          <w:rFonts w:ascii="IBM Plex Sans" w:hAnsi="IBM Plex Sans"/>
          <w:i/>
          <w:iCs/>
          <w:sz w:val="20"/>
          <w:szCs w:val="20"/>
        </w:rPr>
      </w:pPr>
      <w:r w:rsidRPr="004E6737">
        <w:rPr>
          <w:rFonts w:ascii="IBM Plex Sans" w:hAnsi="IBM Plex Sans"/>
          <w:i/>
          <w:iCs/>
          <w:sz w:val="20"/>
          <w:szCs w:val="20"/>
        </w:rPr>
        <w:t>Honduras y Guatemala enfrentan rezagos estructurales que limitan el aprovechamiento de oportunidades y la reducción de la pobreza.</w:t>
      </w:r>
    </w:p>
    <w:p w14:paraId="1C735542" w14:textId="709EF10A" w:rsidR="004E6737" w:rsidRPr="004E6737" w:rsidRDefault="004E6737" w:rsidP="00D427A5">
      <w:pPr>
        <w:pStyle w:val="Prrafodelista"/>
        <w:numPr>
          <w:ilvl w:val="0"/>
          <w:numId w:val="9"/>
        </w:numPr>
        <w:spacing w:after="0" w:line="240" w:lineRule="auto"/>
        <w:jc w:val="both"/>
        <w:rPr>
          <w:rFonts w:ascii="IBM Plex Sans" w:hAnsi="IBM Plex Sans"/>
          <w:i/>
          <w:iCs/>
          <w:sz w:val="20"/>
          <w:szCs w:val="20"/>
        </w:rPr>
      </w:pPr>
      <w:r w:rsidRPr="004E6737">
        <w:rPr>
          <w:rFonts w:ascii="IBM Plex Sans" w:hAnsi="IBM Plex Sans"/>
          <w:i/>
          <w:iCs/>
          <w:sz w:val="20"/>
          <w:szCs w:val="20"/>
        </w:rPr>
        <w:t>El más reciente Informe Estado de la Región alerta que, sin cooperación regional y políticas de inclusión social, las brechas podrían ser cada vez mayores.</w:t>
      </w:r>
    </w:p>
    <w:p w14:paraId="0F9A8A23" w14:textId="77777777" w:rsidR="004E6737" w:rsidRPr="004E6737" w:rsidRDefault="004E6737" w:rsidP="00D427A5">
      <w:pPr>
        <w:spacing w:after="0" w:line="240" w:lineRule="auto"/>
        <w:jc w:val="both"/>
        <w:rPr>
          <w:rFonts w:ascii="IBM Plex Sans" w:hAnsi="IBM Plex Sans"/>
        </w:rPr>
      </w:pPr>
    </w:p>
    <w:p w14:paraId="36B22D4B" w14:textId="4E762010" w:rsidR="004E6737" w:rsidRDefault="00D427A5" w:rsidP="00D427A5">
      <w:pPr>
        <w:spacing w:after="0" w:line="240" w:lineRule="auto"/>
        <w:jc w:val="both"/>
        <w:rPr>
          <w:rFonts w:ascii="IBM Plex Sans" w:hAnsi="IBM Plex Sans"/>
        </w:rPr>
      </w:pPr>
      <w:r w:rsidRPr="005C6C1F">
        <w:rPr>
          <w:rFonts w:ascii="IBM Plex Sans" w:hAnsi="IBM Plex Sans"/>
          <w:b/>
          <w:bCs/>
          <w:lang w:val="es-SV"/>
        </w:rPr>
        <w:t>País, fecha</w:t>
      </w:r>
      <w:r w:rsidRPr="005C6C1F">
        <w:rPr>
          <w:rFonts w:ascii="IBM Plex Sans" w:hAnsi="IBM Plex Sans"/>
          <w:b/>
          <w:bCs/>
        </w:rPr>
        <w:t>.</w:t>
      </w:r>
      <w:r w:rsidRPr="005C6C1F">
        <w:rPr>
          <w:rFonts w:ascii="IBM Plex Sans" w:hAnsi="IBM Plex Sans"/>
        </w:rPr>
        <w:t xml:space="preserve"> </w:t>
      </w:r>
      <w:r w:rsidR="004E6737" w:rsidRPr="004E6737">
        <w:rPr>
          <w:rFonts w:ascii="IBM Plex Sans" w:hAnsi="IBM Plex Sans"/>
        </w:rPr>
        <w:t>– Los países de Centroamérica y República Dominicana (CARD) no son los mismos de hace tres décadas. El Séptimo Informe Estado de la Región confirma que, en tan solo 30 años, la región ha vivido una transformación profunda en su estructura demográfica, social, económica, política, territorial y ambiental. Sin embargo, debido al rezago histórico en algunos países, el Informe también alerta que estos cambios no han tenido la misma magnitud e implicaciones, lo que ha ampliado las brechas de desarrollo y ha profundizado las asimetrías regionales.</w:t>
      </w:r>
    </w:p>
    <w:p w14:paraId="41DEEFF8" w14:textId="77777777" w:rsidR="00661245" w:rsidRPr="004E6737" w:rsidRDefault="00661245" w:rsidP="00D427A5">
      <w:pPr>
        <w:spacing w:after="0" w:line="240" w:lineRule="auto"/>
        <w:jc w:val="both"/>
        <w:rPr>
          <w:rFonts w:ascii="IBM Plex Sans" w:hAnsi="IBM Plex Sans"/>
        </w:rPr>
      </w:pPr>
    </w:p>
    <w:p w14:paraId="6C806225" w14:textId="77777777" w:rsidR="004E6737" w:rsidRDefault="004E6737" w:rsidP="00D427A5">
      <w:pPr>
        <w:spacing w:after="0" w:line="240" w:lineRule="auto"/>
        <w:jc w:val="both"/>
        <w:rPr>
          <w:rFonts w:ascii="IBM Plex Sans" w:hAnsi="IBM Plex Sans"/>
        </w:rPr>
      </w:pPr>
      <w:r w:rsidRPr="004E6737">
        <w:rPr>
          <w:rFonts w:ascii="IBM Plex Sans" w:hAnsi="IBM Plex Sans"/>
        </w:rPr>
        <w:t xml:space="preserve">Hoy, la región tiene casi el doble de la población que tenía en los años noventa. Se trata de una población más urbana, más alfabetizada y con mayor esperanza de vida. Las economías se han diversificado y están integradas activamente a los mercados internacionales. También se dieron avances importantes en el acceso a servicios y en democratización, como la realización periódica de elecciones y su consolidación como el mecanismo para el acceso y el relevo en el poder político. </w:t>
      </w:r>
    </w:p>
    <w:p w14:paraId="0F7951A9" w14:textId="77777777" w:rsidR="00661245" w:rsidRPr="004E6737" w:rsidRDefault="00661245" w:rsidP="00D427A5">
      <w:pPr>
        <w:spacing w:after="0" w:line="240" w:lineRule="auto"/>
        <w:jc w:val="both"/>
        <w:rPr>
          <w:rFonts w:ascii="IBM Plex Sans" w:hAnsi="IBM Plex Sans"/>
        </w:rPr>
      </w:pPr>
    </w:p>
    <w:p w14:paraId="144225B9" w14:textId="77777777" w:rsidR="004E6737" w:rsidRDefault="004E6737" w:rsidP="00D427A5">
      <w:pPr>
        <w:spacing w:after="0" w:line="240" w:lineRule="auto"/>
        <w:jc w:val="both"/>
        <w:rPr>
          <w:rFonts w:ascii="IBM Plex Sans" w:hAnsi="IBM Plex Sans"/>
        </w:rPr>
      </w:pPr>
      <w:r w:rsidRPr="004E6737">
        <w:rPr>
          <w:rFonts w:ascii="IBM Plex Sans" w:hAnsi="IBM Plex Sans"/>
        </w:rPr>
        <w:t>Pero junto con estos logros, el Informe identifica una creciente presión sobre los ecosistemas, un aumento sostenido en la huella ecológica y un patrón de desarrollo que no ha sido equitativo entre países ni sostenible con el ambiente. Las diferencias entre el norte-centro de la región (Guatemala, Honduras, El Salvador y Nicaragua) y el sur (Costa Rica y Panamá), junto con República Dominicana, se han ampliado en aspectos clave como el ingreso per cápita, el nivel educativo, la inversión social y la capacidad institucional para implementar políticas públicas.</w:t>
      </w:r>
    </w:p>
    <w:p w14:paraId="4FEE8A3E" w14:textId="77777777" w:rsidR="00661245" w:rsidRPr="004E6737" w:rsidRDefault="00661245" w:rsidP="00D427A5">
      <w:pPr>
        <w:spacing w:after="0" w:line="240" w:lineRule="auto"/>
        <w:jc w:val="both"/>
        <w:rPr>
          <w:rFonts w:ascii="IBM Plex Sans" w:hAnsi="IBM Plex Sans"/>
        </w:rPr>
      </w:pPr>
    </w:p>
    <w:p w14:paraId="48ADDC7C" w14:textId="77777777" w:rsidR="004E6737" w:rsidRDefault="004E6737" w:rsidP="00D427A5">
      <w:pPr>
        <w:spacing w:after="0" w:line="240" w:lineRule="auto"/>
        <w:jc w:val="both"/>
        <w:rPr>
          <w:rFonts w:ascii="IBM Plex Sans" w:hAnsi="IBM Plex Sans"/>
        </w:rPr>
      </w:pPr>
      <w:r w:rsidRPr="004E6737">
        <w:rPr>
          <w:rFonts w:ascii="IBM Plex Sans" w:hAnsi="IBM Plex Sans"/>
        </w:rPr>
        <w:t>Honduras, Nicaragua y Guatemala enfrentan rezagos estructurales críticos. En ambos, cerca de la mitad de la población en edad laboral (15 a 64 años) no ha completado la educación primaria, lo que limita sus posibilidades de acceder a empleos formales y bien remunerados. Además, los niveles de inversión social por habitante son considerablemente más bajos en comparación con los países del sur. Estos factores, combinados con la persistencia de altos niveles de pobreza, reducen la resiliencia de las sociedades y dificultan su capacidad de respuesta ante las crisis.</w:t>
      </w:r>
    </w:p>
    <w:p w14:paraId="1F11AB2B" w14:textId="77777777" w:rsidR="00661245" w:rsidRPr="004E6737" w:rsidRDefault="00661245" w:rsidP="00D427A5">
      <w:pPr>
        <w:spacing w:after="0" w:line="240" w:lineRule="auto"/>
        <w:jc w:val="both"/>
        <w:rPr>
          <w:rFonts w:ascii="IBM Plex Sans" w:hAnsi="IBM Plex Sans"/>
        </w:rPr>
      </w:pPr>
    </w:p>
    <w:p w14:paraId="50F05651" w14:textId="77777777" w:rsidR="004E6737" w:rsidRDefault="004E6737" w:rsidP="00D427A5">
      <w:pPr>
        <w:spacing w:after="0" w:line="240" w:lineRule="auto"/>
        <w:jc w:val="both"/>
        <w:rPr>
          <w:rFonts w:ascii="IBM Plex Sans" w:hAnsi="IBM Plex Sans"/>
        </w:rPr>
      </w:pPr>
      <w:r w:rsidRPr="004E6737">
        <w:rPr>
          <w:rFonts w:ascii="IBM Plex Sans" w:hAnsi="IBM Plex Sans"/>
        </w:rPr>
        <w:lastRenderedPageBreak/>
        <w:t>Mientras tanto, Costa Rica, Panamá y República Dominicana han logrado consolidar economías más dinámicas, con mejores resultados sociales y una mayor capacidad para ejecutar políticas públicas inclusivas. Esto se refleja en indicadores como el PIB per cápita, el peso del sector servicios en la economía y la cobertura y calidad de sus sistemas de salud y educación.</w:t>
      </w:r>
    </w:p>
    <w:p w14:paraId="5B52773F" w14:textId="77777777" w:rsidR="00661245" w:rsidRPr="004E6737" w:rsidRDefault="00661245" w:rsidP="00D427A5">
      <w:pPr>
        <w:spacing w:after="0" w:line="240" w:lineRule="auto"/>
        <w:jc w:val="both"/>
        <w:rPr>
          <w:rFonts w:ascii="IBM Plex Sans" w:hAnsi="IBM Plex Sans"/>
        </w:rPr>
      </w:pPr>
    </w:p>
    <w:p w14:paraId="2F2C3007" w14:textId="77777777" w:rsidR="004E6737" w:rsidRDefault="004E6737" w:rsidP="00D427A5">
      <w:pPr>
        <w:spacing w:after="0" w:line="240" w:lineRule="auto"/>
        <w:jc w:val="both"/>
        <w:rPr>
          <w:rFonts w:ascii="IBM Plex Sans" w:hAnsi="IBM Plex Sans"/>
        </w:rPr>
      </w:pPr>
      <w:r w:rsidRPr="004E6737">
        <w:rPr>
          <w:rFonts w:ascii="IBM Plex Sans" w:hAnsi="IBM Plex Sans"/>
        </w:rPr>
        <w:t>“Las transformaciones de los últimos 30 años son innegables. Pero también lo es el hecho de que no todos los países han podido capitalizar esos cambios de la misma manera. La región corre el riesgo de fracturarse aún más si no se abordan con seriedad las desigualdades estructurales que han hecho que millones de personas estén excluidos de las oportunidades generadas por el crecimiento económico”, señaló Alberto Mora, coordinador del Informe.</w:t>
      </w:r>
    </w:p>
    <w:p w14:paraId="04AAE0A0" w14:textId="77777777" w:rsidR="00661245" w:rsidRPr="004E6737" w:rsidRDefault="00661245" w:rsidP="00D427A5">
      <w:pPr>
        <w:spacing w:after="0" w:line="240" w:lineRule="auto"/>
        <w:jc w:val="both"/>
        <w:rPr>
          <w:rFonts w:ascii="IBM Plex Sans" w:hAnsi="IBM Plex Sans"/>
        </w:rPr>
      </w:pPr>
    </w:p>
    <w:p w14:paraId="4D3B44C6" w14:textId="77777777" w:rsidR="004E6737" w:rsidRDefault="004E6737" w:rsidP="00D427A5">
      <w:pPr>
        <w:spacing w:after="0" w:line="240" w:lineRule="auto"/>
        <w:jc w:val="both"/>
        <w:rPr>
          <w:rFonts w:ascii="IBM Plex Sans" w:hAnsi="IBM Plex Sans"/>
        </w:rPr>
      </w:pPr>
      <w:r w:rsidRPr="004E6737">
        <w:rPr>
          <w:rFonts w:ascii="IBM Plex Sans" w:hAnsi="IBM Plex Sans"/>
        </w:rPr>
        <w:t xml:space="preserve">El Informe también identifica que las mayores brechas a lo interno de la región coinciden con un contexto internacional incierto y volátil y la peor crisis del proceso de integración regional desde la creación del Sistema de Integración Centroamericano (fragmentación regional SICA) en 1991.  Aunque este panorama dificulta la formulación de estrategias comunes en temas clave, de carácter trasnacional como el cambio climático, la lucha contra el narcotráfico y el crimen organizado, y la gestión de las migraciones, en otros momentos de la historia los países han logrado, en condiciones similares a las actuales, ponerse de acuerdo y resolver problemas comunes. </w:t>
      </w:r>
    </w:p>
    <w:p w14:paraId="09A8A8A5" w14:textId="77777777" w:rsidR="00661245" w:rsidRPr="004E6737" w:rsidRDefault="00661245" w:rsidP="00D427A5">
      <w:pPr>
        <w:spacing w:after="0" w:line="240" w:lineRule="auto"/>
        <w:jc w:val="both"/>
        <w:rPr>
          <w:rFonts w:ascii="IBM Plex Sans" w:hAnsi="IBM Plex Sans"/>
        </w:rPr>
      </w:pPr>
    </w:p>
    <w:p w14:paraId="75CA3DA9" w14:textId="77777777" w:rsidR="004E6737" w:rsidRDefault="004E6737" w:rsidP="00D427A5">
      <w:pPr>
        <w:spacing w:after="0" w:line="240" w:lineRule="auto"/>
        <w:jc w:val="both"/>
        <w:rPr>
          <w:rFonts w:ascii="IBM Plex Sans" w:hAnsi="IBM Plex Sans"/>
        </w:rPr>
      </w:pPr>
      <w:r w:rsidRPr="004E6737">
        <w:rPr>
          <w:rFonts w:ascii="IBM Plex Sans" w:hAnsi="IBM Plex Sans"/>
        </w:rPr>
        <w:t>Sin una visión articulada, los países de CARD podrían enfrentar mayores tensiones internas y externas, y reducir sus márgenes de maniobra para lidiar con el contexto internacional y los desafíos de su desarrollo en el mediano y largo plazo. Ello pasa por repensar y fortalecer el proceso de integración regional, así como otros espacios regionales de cooperación y diálogo.</w:t>
      </w:r>
    </w:p>
    <w:p w14:paraId="582D7CD9" w14:textId="77777777" w:rsidR="00661245" w:rsidRPr="004E6737" w:rsidRDefault="00661245" w:rsidP="00D427A5">
      <w:pPr>
        <w:spacing w:after="0" w:line="240" w:lineRule="auto"/>
        <w:jc w:val="both"/>
        <w:rPr>
          <w:rFonts w:ascii="IBM Plex Sans" w:hAnsi="IBM Plex Sans"/>
        </w:rPr>
      </w:pPr>
    </w:p>
    <w:p w14:paraId="6AAC8583" w14:textId="77777777" w:rsidR="004E6737" w:rsidRDefault="004E6737" w:rsidP="00D427A5">
      <w:pPr>
        <w:spacing w:after="0" w:line="240" w:lineRule="auto"/>
        <w:jc w:val="both"/>
        <w:rPr>
          <w:rFonts w:ascii="IBM Plex Sans" w:hAnsi="IBM Plex Sans"/>
        </w:rPr>
      </w:pPr>
      <w:r w:rsidRPr="004E6737">
        <w:rPr>
          <w:rFonts w:ascii="IBM Plex Sans" w:hAnsi="IBM Plex Sans"/>
          <w:b/>
          <w:bCs/>
        </w:rPr>
        <w:t>Honduras</w:t>
      </w:r>
      <w:r w:rsidRPr="004E6737">
        <w:rPr>
          <w:rFonts w:ascii="IBM Plex Sans" w:hAnsi="IBM Plex Sans"/>
        </w:rPr>
        <w:t xml:space="preserve"> enfrenta grandes desafíos estructurales en comparación con sus vecinos. El Informe señala que cerca de la mitad de su población en edad laboral no ha completado la educación primaria, lo que limita seriamente las oportunidades de desarrollo económico y acceso a empleos formales. La inversión social por habitante continúa siendo de las más bajas de la región (228 dólares al año en 2023), mientras que la pobreza afecta a cerca de 8 de cada 10 hogares y una tercera parte de las personas entre 19 y 24 años no estudian ni trabajan. A pesar de contar con un bono demográfico, el país no ha logrado capitalizarlo plenamente debido a debilidades institucionales y limitadas capacidades del Estado para implementar políticas sostenidas e inclusivas.</w:t>
      </w:r>
    </w:p>
    <w:p w14:paraId="57072D87" w14:textId="77777777" w:rsidR="00661245" w:rsidRDefault="00661245" w:rsidP="00D427A5">
      <w:pPr>
        <w:spacing w:after="0" w:line="240" w:lineRule="auto"/>
        <w:jc w:val="both"/>
        <w:rPr>
          <w:rFonts w:ascii="IBM Plex Sans" w:hAnsi="IBM Plex Sans"/>
        </w:rPr>
      </w:pPr>
    </w:p>
    <w:p w14:paraId="3222709A" w14:textId="77777777" w:rsidR="00661245" w:rsidRPr="00661245" w:rsidRDefault="00661245" w:rsidP="00661245">
      <w:pPr>
        <w:spacing w:after="0" w:line="240" w:lineRule="auto"/>
        <w:jc w:val="both"/>
        <w:rPr>
          <w:rFonts w:ascii="IBM Plex Sans" w:hAnsi="IBM Plex Sans"/>
          <w:lang w:val="es-CR"/>
        </w:rPr>
      </w:pPr>
      <w:r w:rsidRPr="00661245">
        <w:rPr>
          <w:rFonts w:ascii="IBM Plex Sans" w:hAnsi="IBM Plex Sans"/>
          <w:lang w:val="es-CR"/>
        </w:rPr>
        <w:t xml:space="preserve">En </w:t>
      </w:r>
      <w:r w:rsidRPr="00661245">
        <w:rPr>
          <w:rFonts w:ascii="IBM Plex Sans" w:hAnsi="IBM Plex Sans"/>
          <w:b/>
          <w:bCs/>
          <w:lang w:val="es-CR"/>
        </w:rPr>
        <w:t>Guatemala</w:t>
      </w:r>
      <w:r w:rsidRPr="00661245">
        <w:rPr>
          <w:rFonts w:ascii="IBM Plex Sans" w:hAnsi="IBM Plex Sans"/>
          <w:lang w:val="es-CR"/>
        </w:rPr>
        <w:t>, el Informe señala que persisten fuertes rezagos en el acceso a la educación prescolar y secundaria. Cerca de la mitad de la población en edad laboral no ha completado la educación primaria, lo que limita su integración en el mercado laboral formal. Además, se mantienen altos niveles de pobreza y una alta concentración de los ingresos, factores que afectan la cohesión social y constituyen las bases objetivas del descontento ciudadano con el Estado y las instituciones.</w:t>
      </w:r>
    </w:p>
    <w:p w14:paraId="6E4688A7" w14:textId="77777777" w:rsidR="00661245" w:rsidRPr="00661245" w:rsidRDefault="00661245" w:rsidP="00661245">
      <w:pPr>
        <w:spacing w:after="0" w:line="240" w:lineRule="auto"/>
        <w:jc w:val="both"/>
        <w:rPr>
          <w:rFonts w:ascii="IBM Plex Sans" w:hAnsi="IBM Plex Sans"/>
          <w:lang w:val="es-CR"/>
        </w:rPr>
      </w:pPr>
      <w:r w:rsidRPr="00661245">
        <w:rPr>
          <w:rFonts w:ascii="IBM Plex Sans" w:hAnsi="IBM Plex Sans"/>
          <w:lang w:val="es-CR"/>
        </w:rPr>
        <w:br/>
      </w:r>
      <w:r w:rsidRPr="00661245">
        <w:rPr>
          <w:rFonts w:ascii="IBM Plex Sans" w:hAnsi="IBM Plex Sans"/>
          <w:b/>
          <w:bCs/>
          <w:lang w:val="es-CR"/>
        </w:rPr>
        <w:t>El Salvador</w:t>
      </w:r>
      <w:r w:rsidRPr="00661245">
        <w:rPr>
          <w:rFonts w:ascii="IBM Plex Sans" w:hAnsi="IBM Plex Sans"/>
          <w:lang w:val="es-CR"/>
        </w:rPr>
        <w:t xml:space="preserve"> ha logrado avances en reducción de pobreza, pero enfrenta grandes desafíos en cobertura educativa y persiste la expulsión de población joven y en edad productiva vía las migraciones. La </w:t>
      </w:r>
      <w:r w:rsidRPr="00661245">
        <w:rPr>
          <w:rFonts w:ascii="IBM Plex Sans" w:hAnsi="IBM Plex Sans"/>
          <w:lang w:val="es-CR"/>
        </w:rPr>
        <w:lastRenderedPageBreak/>
        <w:t>inversión social por habitante se encuentra en niveles intermedios en la región, y su economía sigue siendo altamente dependiente de las remesas.</w:t>
      </w:r>
    </w:p>
    <w:p w14:paraId="22F55E2A" w14:textId="77777777" w:rsidR="00661245" w:rsidRPr="00661245" w:rsidRDefault="00661245" w:rsidP="00661245">
      <w:pPr>
        <w:spacing w:after="0" w:line="240" w:lineRule="auto"/>
        <w:jc w:val="both"/>
        <w:rPr>
          <w:rFonts w:ascii="IBM Plex Sans" w:hAnsi="IBM Plex Sans"/>
          <w:lang w:val="es-CR"/>
        </w:rPr>
      </w:pPr>
      <w:r w:rsidRPr="00661245">
        <w:rPr>
          <w:rFonts w:ascii="IBM Plex Sans" w:hAnsi="IBM Plex Sans"/>
          <w:b/>
          <w:bCs/>
          <w:lang w:val="es-CR"/>
        </w:rPr>
        <w:t xml:space="preserve">Panamá </w:t>
      </w:r>
      <w:r w:rsidRPr="00661245">
        <w:rPr>
          <w:rFonts w:ascii="IBM Plex Sans" w:hAnsi="IBM Plex Sans"/>
          <w:lang w:val="es-CR"/>
        </w:rPr>
        <w:t>destaca como una de las economías más dinámicas de la región, con un alto PIB per cápita y un fuerte sector de servicios logísticos y financieros. Sin embargo, el Informe también advierte sobre los altos niveles de desigualdad debido a la concentración de los ingresos y las asimetrías internas, especialmente entre las áreas urbanas y las zonas rurales y comarcas indígenas, donde los niveles de pobreza y exclusión social son elevados.</w:t>
      </w:r>
    </w:p>
    <w:p w14:paraId="3A2A2F86" w14:textId="77777777" w:rsidR="00661245" w:rsidRDefault="00661245" w:rsidP="00661245">
      <w:pPr>
        <w:spacing w:after="0" w:line="240" w:lineRule="auto"/>
        <w:jc w:val="both"/>
        <w:rPr>
          <w:rFonts w:ascii="IBM Plex Sans" w:hAnsi="IBM Plex Sans"/>
          <w:lang w:val="es-CR"/>
        </w:rPr>
      </w:pPr>
      <w:r w:rsidRPr="00661245">
        <w:rPr>
          <w:rFonts w:ascii="IBM Plex Sans" w:hAnsi="IBM Plex Sans"/>
          <w:lang w:val="es-CR"/>
        </w:rPr>
        <w:br/>
      </w:r>
      <w:r w:rsidRPr="00661245">
        <w:rPr>
          <w:rFonts w:ascii="IBM Plex Sans" w:hAnsi="IBM Plex Sans"/>
          <w:b/>
          <w:bCs/>
          <w:lang w:val="es-CR"/>
        </w:rPr>
        <w:t>República Dominicana</w:t>
      </w:r>
      <w:r w:rsidRPr="00661245">
        <w:rPr>
          <w:rFonts w:ascii="IBM Plex Sans" w:hAnsi="IBM Plex Sans"/>
          <w:lang w:val="es-CR"/>
        </w:rPr>
        <w:t xml:space="preserve"> ha mostrado un crecimiento económico sostenido, apoyado por el turismo, las remesas y la industria de zonas francas. El país ha incrementado su inversión social y presenta mejores indicadores de salud y educación que la mayoría de sus vecinos del norte-centro. Sin embargo, enfrenta desafíos ambientales críticos debido a su alta dependencia de los hidrocarburos y vulnerabilidad al cambio climático.</w:t>
      </w:r>
    </w:p>
    <w:p w14:paraId="1636A40C" w14:textId="77777777" w:rsidR="00661245" w:rsidRPr="00661245" w:rsidRDefault="00661245" w:rsidP="00661245">
      <w:pPr>
        <w:spacing w:after="0" w:line="240" w:lineRule="auto"/>
        <w:jc w:val="both"/>
        <w:rPr>
          <w:rFonts w:ascii="IBM Plex Sans" w:hAnsi="IBM Plex Sans"/>
          <w:lang w:val="es-CR"/>
        </w:rPr>
      </w:pPr>
    </w:p>
    <w:p w14:paraId="7F6DFF58" w14:textId="77777777" w:rsidR="00661245" w:rsidRPr="00661245" w:rsidRDefault="00661245" w:rsidP="00661245">
      <w:pPr>
        <w:spacing w:after="0" w:line="240" w:lineRule="auto"/>
        <w:jc w:val="both"/>
        <w:rPr>
          <w:rFonts w:ascii="IBM Plex Sans" w:hAnsi="IBM Plex Sans"/>
          <w:lang w:val="es-CR"/>
        </w:rPr>
      </w:pPr>
      <w:r w:rsidRPr="00661245">
        <w:rPr>
          <w:rFonts w:ascii="IBM Plex Sans" w:hAnsi="IBM Plex Sans"/>
          <w:b/>
          <w:bCs/>
          <w:lang w:val="es-CR"/>
        </w:rPr>
        <w:t>Costa Rica</w:t>
      </w:r>
      <w:r w:rsidRPr="00661245">
        <w:rPr>
          <w:rFonts w:ascii="IBM Plex Sans" w:hAnsi="IBM Plex Sans"/>
          <w:lang w:val="es-CR"/>
        </w:rPr>
        <w:t xml:space="preserve"> ha mantenido uno de los niveles de desarrollo humano más altos de la región, con el nivel mayor de inversión social y políticas públicas orientadas al bienestar. El Informe destaca su liderazgo en educación, salud y sostenibilidad ambiental. No obstante, también enfrenta crecientes tensiones fiscales, desigualdades territoriales y retos en materia de gobernabilidad democrática. A pesar de estos desafíos, el país conserva una institucionalidad fuerte y una ciudadanía activa que han sido clave para enfrentar y contener el deterioro político-institucional.</w:t>
      </w:r>
    </w:p>
    <w:p w14:paraId="0966F3B2" w14:textId="77777777" w:rsidR="00661245" w:rsidRDefault="00661245" w:rsidP="00D427A5">
      <w:pPr>
        <w:spacing w:after="0" w:line="240" w:lineRule="auto"/>
        <w:jc w:val="both"/>
        <w:rPr>
          <w:rFonts w:ascii="IBM Plex Sans" w:hAnsi="IBM Plex Sans"/>
          <w:lang w:val="es-CR"/>
        </w:rPr>
      </w:pPr>
    </w:p>
    <w:p w14:paraId="778ADC03" w14:textId="77777777" w:rsidR="004E6737" w:rsidRDefault="004E6737" w:rsidP="00D427A5">
      <w:pPr>
        <w:spacing w:after="0" w:line="240" w:lineRule="auto"/>
        <w:jc w:val="both"/>
        <w:rPr>
          <w:rFonts w:ascii="IBM Plex Sans" w:hAnsi="IBM Plex Sans"/>
        </w:rPr>
      </w:pPr>
      <w:r w:rsidRPr="004E6737">
        <w:rPr>
          <w:rFonts w:ascii="IBM Plex Sans" w:hAnsi="IBM Plex Sans"/>
        </w:rPr>
        <w:t>El Informe finaliza con un llamado a construir una nueva etapa para la región basada en el aprendizaje compartido, el respeto a los derechos humanos, el uso estratégico de los recursos naturales y el compromiso con una democracia efectiva, que responda a las necesidades y expectativas de la población. Las oportunidades están al alcance, pero requieren acciones sostenidas en el tiempo y orientadas al bien común.</w:t>
      </w:r>
    </w:p>
    <w:p w14:paraId="70815CB3" w14:textId="77777777" w:rsidR="00661245" w:rsidRPr="004E6737" w:rsidRDefault="00661245" w:rsidP="00D427A5">
      <w:pPr>
        <w:spacing w:after="0" w:line="240" w:lineRule="auto"/>
        <w:jc w:val="both"/>
        <w:rPr>
          <w:rFonts w:ascii="IBM Plex Sans" w:hAnsi="IBM Plex Sans"/>
        </w:rPr>
      </w:pPr>
    </w:p>
    <w:p w14:paraId="461DCDEE" w14:textId="77777777" w:rsidR="00661245" w:rsidRDefault="004E6737" w:rsidP="00D427A5">
      <w:pPr>
        <w:spacing w:after="0" w:line="240" w:lineRule="auto"/>
        <w:jc w:val="both"/>
        <w:rPr>
          <w:rFonts w:ascii="IBM Plex Sans" w:hAnsi="IBM Plex Sans"/>
        </w:rPr>
      </w:pPr>
      <w:r w:rsidRPr="004E6737">
        <w:rPr>
          <w:rFonts w:ascii="IBM Plex Sans" w:hAnsi="IBM Plex Sans"/>
        </w:rPr>
        <w:t xml:space="preserve">A pesar de los retos, el Informe también reconoce que la región cuenta con una base de progreso sobre la cual construir un futuro más equitativo. La mejora sostenida en indicadores como la esperanza de vida y la alfabetización, junto con la diversificación productiva e inserción en la economía internacional demuestran que el cambio es posible cuando se articulan políticas públicas con visión largo plazo. </w:t>
      </w:r>
    </w:p>
    <w:p w14:paraId="2E041C2F" w14:textId="77777777" w:rsidR="00661245" w:rsidRDefault="00661245" w:rsidP="00D427A5">
      <w:pPr>
        <w:spacing w:after="0" w:line="240" w:lineRule="auto"/>
        <w:jc w:val="both"/>
        <w:rPr>
          <w:rFonts w:ascii="IBM Plex Sans" w:hAnsi="IBM Plex Sans"/>
        </w:rPr>
      </w:pPr>
    </w:p>
    <w:p w14:paraId="25274EBC" w14:textId="0071EFAB" w:rsidR="004E6737" w:rsidRPr="004E6737" w:rsidRDefault="004E6737" w:rsidP="00D427A5">
      <w:pPr>
        <w:spacing w:after="0" w:line="240" w:lineRule="auto"/>
        <w:jc w:val="both"/>
        <w:rPr>
          <w:rFonts w:ascii="IBM Plex Sans" w:hAnsi="IBM Plex Sans"/>
        </w:rPr>
      </w:pPr>
      <w:r w:rsidRPr="004E6737">
        <w:rPr>
          <w:rFonts w:ascii="IBM Plex Sans" w:hAnsi="IBM Plex Sans"/>
        </w:rPr>
        <w:t>Además, la juventud de la región representa una oportunidad única: impulsando la modernización productiva con inversiones estratégicas en educación, salud y empleo digno, es posible aprovechar este bono demográfico y reducir las desigualdades. Centroamérica y República Dominicana tienen en sus manos la posibilidad de transformar los rezagos en impulso, si se apuesta por la cooperación, la inclusión y el fortalecimiento institucional como pilares del desarrollo humano sostenible. No hacerlo convertirá en frustración las oportunidades que hoy tiene la región.</w:t>
      </w:r>
    </w:p>
    <w:p w14:paraId="70044EA5" w14:textId="77777777" w:rsidR="004E6737" w:rsidRPr="004E6737" w:rsidRDefault="004E6737" w:rsidP="00D427A5">
      <w:pPr>
        <w:spacing w:after="0" w:line="240" w:lineRule="auto"/>
        <w:jc w:val="both"/>
        <w:rPr>
          <w:rFonts w:ascii="IBM Plex Sans" w:hAnsi="IBM Plex Sans"/>
        </w:rPr>
      </w:pPr>
    </w:p>
    <w:p w14:paraId="3174BB9A" w14:textId="25999264" w:rsidR="004E6737" w:rsidRPr="004E6737" w:rsidRDefault="004E6737" w:rsidP="00D427A5">
      <w:pPr>
        <w:spacing w:after="0" w:line="240" w:lineRule="auto"/>
        <w:jc w:val="both"/>
        <w:rPr>
          <w:rFonts w:ascii="IBM Plex Sans" w:hAnsi="IBM Plex Sans"/>
          <w:b/>
          <w:bCs/>
        </w:rPr>
      </w:pPr>
      <w:r w:rsidRPr="004E6737">
        <w:rPr>
          <w:rFonts w:ascii="IBM Plex Sans" w:hAnsi="IBM Plex Sans"/>
        </w:rPr>
        <w:t>El Informe completo está disponible para descarga en:</w:t>
      </w:r>
      <w:r w:rsidR="00D427A5">
        <w:rPr>
          <w:rFonts w:ascii="IBM Plex Sans" w:hAnsi="IBM Plex Sans"/>
        </w:rPr>
        <w:t xml:space="preserve"> </w:t>
      </w:r>
      <w:hyperlink r:id="rId17" w:history="1">
        <w:r w:rsidRPr="004E6737">
          <w:rPr>
            <w:rStyle w:val="Hipervnculo"/>
            <w:rFonts w:ascii="IBM Plex Sans" w:hAnsi="IBM Plex Sans"/>
          </w:rPr>
          <w:t>https://hdl.handle.net/20.500.12337/10176</w:t>
        </w:r>
      </w:hyperlink>
    </w:p>
    <w:p w14:paraId="54D0F48B" w14:textId="77777777" w:rsidR="004E6737" w:rsidRDefault="004E6737" w:rsidP="00D427A5">
      <w:pPr>
        <w:spacing w:after="0" w:line="240" w:lineRule="auto"/>
        <w:jc w:val="both"/>
        <w:rPr>
          <w:rFonts w:ascii="IBM Plex Sans" w:hAnsi="IBM Plex Sans"/>
        </w:rPr>
      </w:pPr>
    </w:p>
    <w:p w14:paraId="7CFDBD76" w14:textId="7B175D22" w:rsidR="005C6C1F" w:rsidRPr="005C6C1F" w:rsidRDefault="005C6C1F" w:rsidP="00D427A5">
      <w:pPr>
        <w:spacing w:after="0" w:line="240" w:lineRule="auto"/>
        <w:jc w:val="both"/>
        <w:rPr>
          <w:rFonts w:ascii="IBM Plex Sans" w:hAnsi="IBM Plex Sans"/>
          <w:b/>
          <w:bCs/>
          <w:sz w:val="24"/>
          <w:szCs w:val="24"/>
        </w:rPr>
      </w:pPr>
      <w:r w:rsidRPr="005C6C1F">
        <w:rPr>
          <w:rFonts w:ascii="IBM Plex Sans" w:hAnsi="IBM Plex Sans"/>
          <w:b/>
          <w:bCs/>
          <w:sz w:val="24"/>
          <w:szCs w:val="24"/>
        </w:rPr>
        <w:lastRenderedPageBreak/>
        <w:t xml:space="preserve">Comunicado de Prensa </w:t>
      </w:r>
      <w:r>
        <w:rPr>
          <w:rFonts w:ascii="IBM Plex Sans" w:hAnsi="IBM Plex Sans"/>
          <w:b/>
          <w:bCs/>
          <w:sz w:val="24"/>
          <w:szCs w:val="24"/>
        </w:rPr>
        <w:t>6</w:t>
      </w:r>
    </w:p>
    <w:p w14:paraId="6082927B" w14:textId="77777777" w:rsidR="005C6C1F" w:rsidRPr="00B7309D" w:rsidRDefault="005C6C1F" w:rsidP="00B7309D">
      <w:pPr>
        <w:pStyle w:val="Ttulo2"/>
        <w:jc w:val="center"/>
      </w:pPr>
      <w:bookmarkStart w:id="5" w:name="_Toc208396568"/>
      <w:r w:rsidRPr="005C6C1F">
        <w:t>Integración regional en su momento más crítico: falta de apoyo político y tensiones internas amenazan el futuro del SICA</w:t>
      </w:r>
      <w:bookmarkEnd w:id="5"/>
    </w:p>
    <w:p w14:paraId="37A4534E" w14:textId="77777777" w:rsidR="00661245" w:rsidRPr="005C6C1F" w:rsidRDefault="00661245" w:rsidP="00661245">
      <w:pPr>
        <w:spacing w:after="0" w:line="240" w:lineRule="auto"/>
        <w:jc w:val="center"/>
        <w:rPr>
          <w:rFonts w:ascii="IBM Plex Sans" w:hAnsi="IBM Plex Sans"/>
          <w:b/>
          <w:bCs/>
        </w:rPr>
      </w:pPr>
    </w:p>
    <w:p w14:paraId="2C8BC0C1" w14:textId="77777777" w:rsidR="00661245" w:rsidRDefault="005C6C1F" w:rsidP="00661245">
      <w:pPr>
        <w:pStyle w:val="Prrafodelista"/>
        <w:numPr>
          <w:ilvl w:val="0"/>
          <w:numId w:val="9"/>
        </w:numPr>
        <w:spacing w:after="0" w:line="240" w:lineRule="auto"/>
        <w:jc w:val="both"/>
        <w:rPr>
          <w:rFonts w:ascii="IBM Plex Sans" w:hAnsi="IBM Plex Sans"/>
          <w:i/>
          <w:iCs/>
          <w:sz w:val="20"/>
          <w:szCs w:val="20"/>
        </w:rPr>
      </w:pPr>
      <w:r w:rsidRPr="005C6C1F">
        <w:rPr>
          <w:rFonts w:ascii="IBM Plex Sans" w:hAnsi="IBM Plex Sans"/>
          <w:i/>
          <w:iCs/>
          <w:sz w:val="20"/>
          <w:szCs w:val="20"/>
        </w:rPr>
        <w:t>Debilitamiento institucional, acefalía prolongada y desinterés de los gobiernos nacionales erosionan la capacidad de acción conjunta.</w:t>
      </w:r>
    </w:p>
    <w:p w14:paraId="0C3A6602" w14:textId="7487692F" w:rsidR="005C6C1F" w:rsidRPr="005C6C1F" w:rsidRDefault="005C6C1F" w:rsidP="00661245">
      <w:pPr>
        <w:pStyle w:val="Prrafodelista"/>
        <w:numPr>
          <w:ilvl w:val="0"/>
          <w:numId w:val="9"/>
        </w:numPr>
        <w:spacing w:after="0" w:line="240" w:lineRule="auto"/>
        <w:jc w:val="both"/>
        <w:rPr>
          <w:rFonts w:ascii="IBM Plex Sans" w:hAnsi="IBM Plex Sans"/>
          <w:i/>
          <w:iCs/>
          <w:sz w:val="20"/>
          <w:szCs w:val="20"/>
        </w:rPr>
      </w:pPr>
      <w:r w:rsidRPr="005C6C1F">
        <w:rPr>
          <w:rFonts w:ascii="IBM Plex Sans" w:hAnsi="IBM Plex Sans"/>
          <w:i/>
          <w:iCs/>
          <w:sz w:val="20"/>
          <w:szCs w:val="20"/>
        </w:rPr>
        <w:t>Los grandes desafíos de Centroamérica y República Dominicana requieren respuestas coordinadas que hoy parecen inalcanzables.</w:t>
      </w:r>
    </w:p>
    <w:p w14:paraId="37680EBA" w14:textId="77777777" w:rsidR="005C6C1F" w:rsidRPr="005C6C1F" w:rsidRDefault="005C6C1F" w:rsidP="00D427A5">
      <w:pPr>
        <w:spacing w:after="0" w:line="240" w:lineRule="auto"/>
        <w:jc w:val="both"/>
        <w:rPr>
          <w:rFonts w:ascii="IBM Plex Sans" w:hAnsi="IBM Plex Sans"/>
        </w:rPr>
      </w:pPr>
    </w:p>
    <w:p w14:paraId="2E09D1A9" w14:textId="66DE3381" w:rsidR="005C6C1F" w:rsidRDefault="00D427A5" w:rsidP="00D427A5">
      <w:pPr>
        <w:spacing w:after="0" w:line="240" w:lineRule="auto"/>
        <w:jc w:val="both"/>
        <w:rPr>
          <w:rFonts w:ascii="IBM Plex Sans" w:hAnsi="IBM Plex Sans"/>
        </w:rPr>
      </w:pPr>
      <w:r w:rsidRPr="005C6C1F">
        <w:rPr>
          <w:rFonts w:ascii="IBM Plex Sans" w:hAnsi="IBM Plex Sans"/>
          <w:b/>
          <w:bCs/>
          <w:lang w:val="es-SV"/>
        </w:rPr>
        <w:t>País, fecha</w:t>
      </w:r>
      <w:r w:rsidRPr="005C6C1F">
        <w:rPr>
          <w:rFonts w:ascii="IBM Plex Sans" w:hAnsi="IBM Plex Sans"/>
          <w:b/>
          <w:bCs/>
        </w:rPr>
        <w:t>.</w:t>
      </w:r>
      <w:r w:rsidRPr="005C6C1F">
        <w:rPr>
          <w:rFonts w:ascii="IBM Plex Sans" w:hAnsi="IBM Plex Sans"/>
        </w:rPr>
        <w:t xml:space="preserve"> </w:t>
      </w:r>
      <w:r w:rsidR="005C6C1F" w:rsidRPr="005C6C1F">
        <w:rPr>
          <w:rFonts w:ascii="IBM Plex Sans" w:hAnsi="IBM Plex Sans"/>
          <w:b/>
          <w:bCs/>
        </w:rPr>
        <w:t>–</w:t>
      </w:r>
      <w:r w:rsidR="005C6C1F" w:rsidRPr="005C6C1F">
        <w:rPr>
          <w:rFonts w:ascii="IBM Plex Sans" w:hAnsi="IBM Plex Sans"/>
        </w:rPr>
        <w:t xml:space="preserve"> El Séptimo Informe Estado de la Región advierte que el proceso de integración regional atraviesa su momento más crítico desde la creación del Sistema de la Integración Centroamericana (SICA) en 1991. La región enfrenta un contexto altamente desafiante, marcado por el cambio climático, la inseguridad y el crimen organizado, un contexto internacional volátil e incierto y una creciente presión migratoria generada tanto por los flujos a lo interno de la región como extracontinentales. Ante estos desafíos comunes, la cooperación regional se vuelve más urgente, pero el debilitamiento progresivo del SICA limita severamente la capacidad de respuesta coordinada de los países.</w:t>
      </w:r>
    </w:p>
    <w:p w14:paraId="564F6D3B" w14:textId="77777777" w:rsidR="00661245" w:rsidRPr="005C6C1F" w:rsidRDefault="00661245" w:rsidP="00D427A5">
      <w:pPr>
        <w:spacing w:after="0" w:line="240" w:lineRule="auto"/>
        <w:jc w:val="both"/>
        <w:rPr>
          <w:rFonts w:ascii="IBM Plex Sans" w:hAnsi="IBM Plex Sans"/>
        </w:rPr>
      </w:pPr>
    </w:p>
    <w:p w14:paraId="49BCFCF0" w14:textId="77777777" w:rsidR="005C6C1F" w:rsidRDefault="005C6C1F" w:rsidP="00D427A5">
      <w:pPr>
        <w:spacing w:after="0" w:line="240" w:lineRule="auto"/>
        <w:jc w:val="both"/>
        <w:rPr>
          <w:rFonts w:ascii="IBM Plex Sans" w:hAnsi="IBM Plex Sans"/>
        </w:rPr>
      </w:pPr>
      <w:r w:rsidRPr="005C6C1F">
        <w:rPr>
          <w:rFonts w:ascii="IBM Plex Sans" w:hAnsi="IBM Plex Sans"/>
        </w:rPr>
        <w:t>El SICA ha sido, en diferentes momentos, una plataforma útil para canalizar cooperación, articular respuestas ante emergencias y facilitar el diálogo político. Sin embargo, en los últimos años, esa capacidad se ha erosionado aceleradamente.</w:t>
      </w:r>
    </w:p>
    <w:p w14:paraId="696C9F0D" w14:textId="77777777" w:rsidR="00661245" w:rsidRPr="005C6C1F" w:rsidRDefault="00661245" w:rsidP="00D427A5">
      <w:pPr>
        <w:spacing w:after="0" w:line="240" w:lineRule="auto"/>
        <w:jc w:val="both"/>
        <w:rPr>
          <w:rFonts w:ascii="IBM Plex Sans" w:hAnsi="IBM Plex Sans"/>
        </w:rPr>
      </w:pPr>
    </w:p>
    <w:p w14:paraId="72405408" w14:textId="77777777" w:rsidR="005C6C1F" w:rsidRDefault="005C6C1F" w:rsidP="00D427A5">
      <w:pPr>
        <w:spacing w:after="0" w:line="240" w:lineRule="auto"/>
        <w:jc w:val="both"/>
        <w:rPr>
          <w:rFonts w:ascii="IBM Plex Sans" w:hAnsi="IBM Plex Sans"/>
        </w:rPr>
      </w:pPr>
      <w:r w:rsidRPr="005C6C1F">
        <w:rPr>
          <w:rFonts w:ascii="IBM Plex Sans" w:hAnsi="IBM Plex Sans"/>
        </w:rPr>
        <w:t>Durante el período 2021–2024 se acentuaron tres factores críticos que explican el estancamiento del proceso de integración. En primer lugar, hubo una caída pronunciada en la actividad política del sistema. Las cumbres presidenciales, que entre 2000 y 2010 se celebraban hasta cuatro veces por año, pasaron a menos de una por año en la actualidad, reflejo del desinterés político de los mandatarios. Aunque existen otras instancias de coordinación sectorial en las que participan los ministros y jerarcas de otras instituciones, este desinterés debilita la conducción política del sistema.</w:t>
      </w:r>
    </w:p>
    <w:p w14:paraId="3CDA9D70" w14:textId="77777777" w:rsidR="00661245" w:rsidRPr="005C6C1F" w:rsidRDefault="00661245" w:rsidP="00D427A5">
      <w:pPr>
        <w:spacing w:after="0" w:line="240" w:lineRule="auto"/>
        <w:jc w:val="both"/>
        <w:rPr>
          <w:rFonts w:ascii="IBM Plex Sans" w:hAnsi="IBM Plex Sans"/>
        </w:rPr>
      </w:pPr>
    </w:p>
    <w:p w14:paraId="28E4B6BC" w14:textId="77777777" w:rsidR="005C6C1F" w:rsidRDefault="005C6C1F" w:rsidP="00D427A5">
      <w:pPr>
        <w:spacing w:after="0" w:line="240" w:lineRule="auto"/>
        <w:jc w:val="both"/>
        <w:rPr>
          <w:rFonts w:ascii="IBM Plex Sans" w:hAnsi="IBM Plex Sans"/>
        </w:rPr>
      </w:pPr>
      <w:r w:rsidRPr="005C6C1F">
        <w:rPr>
          <w:rFonts w:ascii="IBM Plex Sans" w:hAnsi="IBM Plex Sans"/>
        </w:rPr>
        <w:t>En segundo lugar, el Informe identifica una prolongada acefalía en la Secretaría General del SICA, órgano central para la coordinación del proceso de integración. Entre enero de 2021 y diciembre de 2024, el cargo estuvo vacante durante 27 de los 48 meses. Esta ausencia de liderazgo debilitó la toma de decisiones, paralizó proyectos estratégicos y acentuó la percepción de inoperancia institucional. La imposibilidad de llegar a un acuerdo entre Estados miembros sobre quién debía ocupar la Secretaría impidió llenar la vacante y evidencia con claridad las dificultades de diálogo y entendimiento entre regímenes políticos polarizados y cada vez más alejados de la democracia.</w:t>
      </w:r>
    </w:p>
    <w:p w14:paraId="2C1D449A" w14:textId="77777777" w:rsidR="00661245" w:rsidRPr="005C6C1F" w:rsidRDefault="00661245" w:rsidP="00D427A5">
      <w:pPr>
        <w:spacing w:after="0" w:line="240" w:lineRule="auto"/>
        <w:jc w:val="both"/>
        <w:rPr>
          <w:rFonts w:ascii="IBM Plex Sans" w:hAnsi="IBM Plex Sans"/>
        </w:rPr>
      </w:pPr>
    </w:p>
    <w:p w14:paraId="69431FA3" w14:textId="77777777" w:rsidR="005C6C1F" w:rsidRDefault="005C6C1F" w:rsidP="00D427A5">
      <w:pPr>
        <w:spacing w:after="0" w:line="240" w:lineRule="auto"/>
        <w:jc w:val="both"/>
        <w:rPr>
          <w:rFonts w:ascii="IBM Plex Sans" w:hAnsi="IBM Plex Sans"/>
        </w:rPr>
      </w:pPr>
      <w:r w:rsidRPr="005C6C1F">
        <w:rPr>
          <w:rFonts w:ascii="IBM Plex Sans" w:hAnsi="IBM Plex Sans"/>
        </w:rPr>
        <w:t xml:space="preserve">El tercer factor está relacionado con los retrocesos en transparencia y rendición de cuentas. Herramientas como el Sistema de Cooperación Regional (SICOR) se encuentran desactualizadas, y el acceso a información sobre el desempeño institucional se ha vuelto aún más limitado que en el pasado. Esto ha reducido la capacidad de monitoreo ciudadano y técnico sobre la gestión del sistema, afectando </w:t>
      </w:r>
      <w:r w:rsidRPr="005C6C1F">
        <w:rPr>
          <w:rFonts w:ascii="IBM Plex Sans" w:hAnsi="IBM Plex Sans"/>
        </w:rPr>
        <w:lastRenderedPageBreak/>
        <w:t>su legitimidad y debilitando el vínculo con actores clave como la sociedad civil, los sectores productivos y la cooperación internacional.</w:t>
      </w:r>
    </w:p>
    <w:p w14:paraId="470A4864" w14:textId="77777777" w:rsidR="00661245" w:rsidRPr="005C6C1F" w:rsidRDefault="00661245" w:rsidP="00D427A5">
      <w:pPr>
        <w:spacing w:after="0" w:line="240" w:lineRule="auto"/>
        <w:jc w:val="both"/>
        <w:rPr>
          <w:rFonts w:ascii="IBM Plex Sans" w:hAnsi="IBM Plex Sans"/>
        </w:rPr>
      </w:pPr>
    </w:p>
    <w:p w14:paraId="4F21AC25" w14:textId="77777777" w:rsidR="005C6C1F" w:rsidRDefault="005C6C1F" w:rsidP="00D427A5">
      <w:pPr>
        <w:spacing w:after="0" w:line="240" w:lineRule="auto"/>
        <w:jc w:val="both"/>
        <w:rPr>
          <w:rFonts w:ascii="IBM Plex Sans" w:hAnsi="IBM Plex Sans"/>
        </w:rPr>
      </w:pPr>
      <w:r w:rsidRPr="005C6C1F">
        <w:rPr>
          <w:rFonts w:ascii="IBM Plex Sans" w:hAnsi="IBM Plex Sans"/>
        </w:rPr>
        <w:t>El Informe subraya que esta crisis institucional no es meramente coyuntural, sino que se suma a debilidades estructurales que el SICA arrastra desde hace décadas. Entre ellas, la morosidad en el pago de cuotas por parte de varios países miembros, la baja participación de algunos Estados en los órganos del sistema y la alta dependencia de recursos externos para su funcionamiento. Todo ello ha limitado la capacidad del SICA para formular e implementar políticas públicas regionales que tengan impacto concreto en la vida de las personas.</w:t>
      </w:r>
    </w:p>
    <w:p w14:paraId="29CD24B6" w14:textId="77777777" w:rsidR="00661245" w:rsidRPr="005C6C1F" w:rsidRDefault="00661245" w:rsidP="00D427A5">
      <w:pPr>
        <w:spacing w:after="0" w:line="240" w:lineRule="auto"/>
        <w:jc w:val="both"/>
        <w:rPr>
          <w:rFonts w:ascii="IBM Plex Sans" w:hAnsi="IBM Plex Sans"/>
        </w:rPr>
      </w:pPr>
    </w:p>
    <w:p w14:paraId="59D5F1EA" w14:textId="77777777" w:rsidR="005C6C1F" w:rsidRDefault="005C6C1F" w:rsidP="00D427A5">
      <w:pPr>
        <w:spacing w:after="0" w:line="240" w:lineRule="auto"/>
        <w:jc w:val="both"/>
        <w:rPr>
          <w:rFonts w:ascii="IBM Plex Sans" w:hAnsi="IBM Plex Sans"/>
        </w:rPr>
      </w:pPr>
      <w:r w:rsidRPr="005C6C1F">
        <w:rPr>
          <w:rFonts w:ascii="IBM Plex Sans" w:hAnsi="IBM Plex Sans"/>
        </w:rPr>
        <w:t>Esta falta de articulación ocurre en un contexto regional donde los problemas trascienden las fronteras nacionales. La migración irregular, la expansión de redes criminales, los efectos del cambio climático, el convulso contexto internacional y la creciente vulnerabilidad y riesgo a desastres son fenómenos compartidos que requieren respuestas comunes. Sin embargo, la ausencia de acuerdos entre los gobiernos y el deterioro institucional han conducido a respuestas aisladas, muchas veces contradictorias entre países vecinos, no solo impide respuestas oportunas y efectivas, sino que aumenta los costos políticos y sociales de la inacción.</w:t>
      </w:r>
    </w:p>
    <w:p w14:paraId="0DAB1F33" w14:textId="77777777" w:rsidR="00661245" w:rsidRPr="005C6C1F" w:rsidRDefault="00661245" w:rsidP="00D427A5">
      <w:pPr>
        <w:spacing w:after="0" w:line="240" w:lineRule="auto"/>
        <w:jc w:val="both"/>
        <w:rPr>
          <w:rFonts w:ascii="IBM Plex Sans" w:hAnsi="IBM Plex Sans"/>
        </w:rPr>
      </w:pPr>
    </w:p>
    <w:p w14:paraId="7FAE7C1D" w14:textId="77777777" w:rsidR="005C6C1F" w:rsidRDefault="005C6C1F" w:rsidP="00D427A5">
      <w:pPr>
        <w:spacing w:after="0" w:line="240" w:lineRule="auto"/>
        <w:jc w:val="both"/>
        <w:rPr>
          <w:rFonts w:ascii="IBM Plex Sans" w:hAnsi="IBM Plex Sans"/>
        </w:rPr>
      </w:pPr>
      <w:r w:rsidRPr="005C6C1F">
        <w:rPr>
          <w:rFonts w:ascii="IBM Plex Sans" w:hAnsi="IBM Plex Sans"/>
        </w:rPr>
        <w:t>La crisis migratoria es un claro ejemplo. La región de CARD se ha convertido en un corredor clave para migrantes no solo centroamericanos, sino también provenientes de Sudamérica, el Caribe y África. La falta de coordinación para atender el tránsito de estas personas ha generado situaciones caóticas en las fronteras, presión sobre los sistemas nacionales de atención y fricciones diplomáticas. Lo mismo ocurre con el crimen organizado, que opera a través de redes transnacionales y aprovecha los vacíos de gobernanza regional para expandir su control territorial y logístico.</w:t>
      </w:r>
    </w:p>
    <w:p w14:paraId="280D0F0E" w14:textId="77777777" w:rsidR="00661245" w:rsidRPr="005C6C1F" w:rsidRDefault="00661245" w:rsidP="00D427A5">
      <w:pPr>
        <w:spacing w:after="0" w:line="240" w:lineRule="auto"/>
        <w:jc w:val="both"/>
        <w:rPr>
          <w:rFonts w:ascii="IBM Plex Sans" w:hAnsi="IBM Plex Sans"/>
        </w:rPr>
      </w:pPr>
    </w:p>
    <w:p w14:paraId="63DC6A21" w14:textId="77777777" w:rsidR="005C6C1F" w:rsidRDefault="005C6C1F" w:rsidP="00D427A5">
      <w:pPr>
        <w:spacing w:after="0" w:line="240" w:lineRule="auto"/>
        <w:jc w:val="both"/>
        <w:rPr>
          <w:rFonts w:ascii="IBM Plex Sans" w:hAnsi="IBM Plex Sans"/>
        </w:rPr>
      </w:pPr>
      <w:r w:rsidRPr="005C6C1F">
        <w:rPr>
          <w:rFonts w:ascii="IBM Plex Sans" w:hAnsi="IBM Plex Sans"/>
        </w:rPr>
        <w:t xml:space="preserve">En el caso de </w:t>
      </w:r>
      <w:r w:rsidRPr="005C6C1F">
        <w:rPr>
          <w:rFonts w:ascii="IBM Plex Sans" w:hAnsi="IBM Plex Sans"/>
          <w:b/>
          <w:bCs/>
        </w:rPr>
        <w:t>Honduras</w:t>
      </w:r>
      <w:r w:rsidRPr="005C6C1F">
        <w:rPr>
          <w:rFonts w:ascii="IBM Plex Sans" w:hAnsi="IBM Plex Sans"/>
        </w:rPr>
        <w:t>, el Informe destaca que el país ha mostrado una participación intermitente en las instancias regionales, sumado a un cumplimiento desigual en sus compromisos financieros con el SICA. Esta situación reduce su capacidad de incidencia en temas como migración, seguridad y cambio climático. Además, su ubicación estratégica lo convierte en un punto clave para el tránsito migratorio y para las operaciones del crimen organizado. La falta de articulación con países vecinos y con los mecanismos del SICA limita la efectividad de las políticas nacionales y obstaculiza la cooperación técnica y operativa en áreas sensibles como la seguridad fronteriza, la respuesta a emergencias o la gestión de recursos compartidos.</w:t>
      </w:r>
    </w:p>
    <w:p w14:paraId="6CD89E0C" w14:textId="77777777" w:rsidR="00661245" w:rsidRDefault="00661245" w:rsidP="00D427A5">
      <w:pPr>
        <w:spacing w:after="0" w:line="240" w:lineRule="auto"/>
        <w:jc w:val="both"/>
        <w:rPr>
          <w:rFonts w:ascii="IBM Plex Sans" w:hAnsi="IBM Plex Sans"/>
        </w:rPr>
      </w:pPr>
    </w:p>
    <w:p w14:paraId="4CCB3920" w14:textId="54E449CD" w:rsidR="00AB6AAB" w:rsidRPr="00AB6AAB" w:rsidRDefault="00AB6AAB" w:rsidP="00AB6AAB">
      <w:pPr>
        <w:spacing w:after="0" w:line="240" w:lineRule="auto"/>
        <w:jc w:val="both"/>
        <w:rPr>
          <w:rFonts w:ascii="IBM Plex Sans" w:hAnsi="IBM Plex Sans"/>
          <w:lang w:val="es-CR"/>
        </w:rPr>
      </w:pPr>
      <w:r w:rsidRPr="00AB6AAB">
        <w:rPr>
          <w:rFonts w:ascii="IBM Plex Sans" w:hAnsi="IBM Plex Sans"/>
          <w:lang w:val="es-CR"/>
        </w:rPr>
        <w:t xml:space="preserve">En el caso de </w:t>
      </w:r>
      <w:r w:rsidRPr="00AB6AAB">
        <w:rPr>
          <w:rFonts w:ascii="IBM Plex Sans" w:hAnsi="IBM Plex Sans"/>
          <w:b/>
          <w:bCs/>
          <w:lang w:val="es-CR"/>
        </w:rPr>
        <w:t>Guatemala</w:t>
      </w:r>
      <w:r w:rsidRPr="00AB6AAB">
        <w:rPr>
          <w:rFonts w:ascii="IBM Plex Sans" w:hAnsi="IBM Plex Sans"/>
          <w:lang w:val="es-CR"/>
        </w:rPr>
        <w:t>, el Informe señala que si bien el país mantiene presencia en instancias regionales, su participación se limita en gran medida a aspectos técnicos, con escasa incidencia en las decisiones políticas del sistema. Esta desconexión reduce su protagonismo dentro del SICA, a pesar de ser uno de los países con mayor peso demográfico y económico de la región. Guatemala enfrenta retos significativos vinculados a la migración, la seguridad y la gestión ambiental, que requieren articulación regional. Sin embargo, la falta de liderazgo político sostenido debilita su capacidad de impulsar soluciones conjuntas y de beneficiarse plenamente de los mecanismos regionales de cooperación.</w:t>
      </w:r>
    </w:p>
    <w:p w14:paraId="2B5B5E5D" w14:textId="54F01536" w:rsidR="00AB6AAB" w:rsidRDefault="00AB6AAB" w:rsidP="00AB6AAB">
      <w:pPr>
        <w:spacing w:after="0" w:line="240" w:lineRule="auto"/>
        <w:jc w:val="both"/>
        <w:rPr>
          <w:rFonts w:ascii="IBM Plex Sans" w:hAnsi="IBM Plex Sans"/>
          <w:lang w:val="es-CR"/>
        </w:rPr>
      </w:pPr>
      <w:r w:rsidRPr="00AB6AAB">
        <w:rPr>
          <w:rFonts w:ascii="IBM Plex Sans" w:hAnsi="IBM Plex Sans"/>
          <w:lang w:val="es-CR"/>
        </w:rPr>
        <w:lastRenderedPageBreak/>
        <w:t xml:space="preserve">El Informe advierte que </w:t>
      </w:r>
      <w:r w:rsidRPr="00AB6AAB">
        <w:rPr>
          <w:rFonts w:ascii="IBM Plex Sans" w:hAnsi="IBM Plex Sans"/>
          <w:b/>
          <w:bCs/>
          <w:lang w:val="es-CR"/>
        </w:rPr>
        <w:t>El Salvador</w:t>
      </w:r>
      <w:r w:rsidRPr="00AB6AAB">
        <w:rPr>
          <w:rFonts w:ascii="IBM Plex Sans" w:hAnsi="IBM Plex Sans"/>
          <w:lang w:val="es-CR"/>
        </w:rPr>
        <w:t xml:space="preserve"> ha mostrado una baja participación en varias instancias del SICA durante los últimos años, lo cual ha sido señalado por analistas y observadores como uno de los factores que contribuye al estancamiento del proceso de integración. Además, se han registrado tensiones con otros países miembros, lo que ha dificultado la coordinación en temas clave como la movilidad humana y la seguridad. Esta situación reduce las oportunidades del país para fortalecer su posicionamiento regional y limita la cooperación técnica en áreas de interés común, como el cambio climático, la respuesta a emergencias y la prevención de conflictos sociales derivados de vulnerabilidades compartidas.</w:t>
      </w:r>
    </w:p>
    <w:p w14:paraId="0DF0F8B1" w14:textId="77777777" w:rsidR="00AB6AAB" w:rsidRDefault="00AB6AAB" w:rsidP="00AB6AAB">
      <w:pPr>
        <w:spacing w:after="0" w:line="240" w:lineRule="auto"/>
        <w:jc w:val="both"/>
        <w:rPr>
          <w:rFonts w:ascii="IBM Plex Sans" w:hAnsi="IBM Plex Sans"/>
          <w:lang w:val="es-CR"/>
        </w:rPr>
      </w:pPr>
    </w:p>
    <w:p w14:paraId="6B3FD22D" w14:textId="6A20F8AD" w:rsidR="00AB6AAB" w:rsidRDefault="00AB6AAB" w:rsidP="00AB6AAB">
      <w:pPr>
        <w:spacing w:after="0" w:line="240" w:lineRule="auto"/>
        <w:jc w:val="both"/>
        <w:rPr>
          <w:rFonts w:ascii="IBM Plex Sans" w:hAnsi="IBM Plex Sans"/>
          <w:lang w:val="es-CR"/>
        </w:rPr>
      </w:pPr>
      <w:r w:rsidRPr="00AB6AAB">
        <w:rPr>
          <w:rFonts w:ascii="IBM Plex Sans" w:hAnsi="IBM Plex Sans"/>
          <w:lang w:val="es-CR"/>
        </w:rPr>
        <w:t xml:space="preserve">En el caso de </w:t>
      </w:r>
      <w:r w:rsidRPr="00AB6AAB">
        <w:rPr>
          <w:rFonts w:ascii="IBM Plex Sans" w:hAnsi="IBM Plex Sans"/>
          <w:b/>
          <w:bCs/>
          <w:lang w:val="es-CR"/>
        </w:rPr>
        <w:t>República Dominicana</w:t>
      </w:r>
      <w:r w:rsidRPr="00AB6AAB">
        <w:rPr>
          <w:rFonts w:ascii="IBM Plex Sans" w:hAnsi="IBM Plex Sans"/>
          <w:lang w:val="es-CR"/>
        </w:rPr>
        <w:t>, el Informe destaca que el país ha promovido iniciativas clave dentro del SICA, especialmente en materia de cooperación, comercio y seguridad. Sin embargo, este país es -después de Belice- el que no participa en una mayor cantidad de instituciones y órganos de la integración. Como nación insular con alta exposición al cambio climático y punto estratégico en flujos migratorios y logísticos, República Dominicana necesita con urgencia una integración regional eficaz. La fragmentación actual impide consolidar alianzas duraderas y dificulta el aprovechamiento de mecanismos conjuntos que podrían fortalecer la resiliencia del país ante amenazas compartidas.</w:t>
      </w:r>
    </w:p>
    <w:p w14:paraId="2B1CDD1F" w14:textId="77777777" w:rsidR="00AB6AAB" w:rsidRPr="00AB6AAB" w:rsidRDefault="00AB6AAB" w:rsidP="00AB6AAB">
      <w:pPr>
        <w:spacing w:after="0" w:line="240" w:lineRule="auto"/>
        <w:jc w:val="both"/>
        <w:rPr>
          <w:rFonts w:ascii="IBM Plex Sans" w:hAnsi="IBM Plex Sans"/>
          <w:lang w:val="es-CR"/>
        </w:rPr>
      </w:pPr>
    </w:p>
    <w:p w14:paraId="0A6EF1A0" w14:textId="0D5BCB67" w:rsidR="00AB6AAB" w:rsidRDefault="00AB6AAB" w:rsidP="00AB6AAB">
      <w:pPr>
        <w:spacing w:after="0" w:line="240" w:lineRule="auto"/>
        <w:jc w:val="both"/>
        <w:rPr>
          <w:rFonts w:ascii="IBM Plex Sans" w:hAnsi="IBM Plex Sans"/>
          <w:lang w:val="es-CR"/>
        </w:rPr>
      </w:pPr>
      <w:r w:rsidRPr="00AB6AAB">
        <w:rPr>
          <w:rFonts w:ascii="IBM Plex Sans" w:hAnsi="IBM Plex Sans"/>
          <w:lang w:val="es-CR"/>
        </w:rPr>
        <w:t xml:space="preserve">Según el Informe, </w:t>
      </w:r>
      <w:r w:rsidRPr="00AB6AAB">
        <w:rPr>
          <w:rFonts w:ascii="IBM Plex Sans" w:hAnsi="IBM Plex Sans"/>
          <w:b/>
          <w:bCs/>
          <w:lang w:val="es-CR"/>
        </w:rPr>
        <w:t>Panamá</w:t>
      </w:r>
      <w:r w:rsidRPr="00AB6AAB">
        <w:rPr>
          <w:rFonts w:ascii="IBM Plex Sans" w:hAnsi="IBM Plex Sans"/>
          <w:lang w:val="es-CR"/>
        </w:rPr>
        <w:t xml:space="preserve"> mantiene una postura más distante respecto al SICA en los últimos años, enfocando su política exterior regional en temas económicos y logísticos. Aunque participa en espacios puntuales, su involucramiento ha sido limitado en áreas como gobernanza democrática, integración política y cooperación ambiental. Como país clave para la conectividad continental y la economía regional, su baja articulación limita el potencial del sistema regional para abordar temas como el narcotráfico transnacional, la gestión de desastres y la coordinación migratoria. Una mayor vinculación estratégica podría posicionar a Panamá como un actor de equilibrio y dinamismo dentro del proceso de integración.</w:t>
      </w:r>
    </w:p>
    <w:p w14:paraId="57200E7A" w14:textId="77777777" w:rsidR="00AB6AAB" w:rsidRPr="00AB6AAB" w:rsidRDefault="00AB6AAB" w:rsidP="00AB6AAB">
      <w:pPr>
        <w:spacing w:after="0" w:line="240" w:lineRule="auto"/>
        <w:jc w:val="both"/>
        <w:rPr>
          <w:rFonts w:ascii="IBM Plex Sans" w:hAnsi="IBM Plex Sans"/>
          <w:lang w:val="es-CR"/>
        </w:rPr>
      </w:pPr>
    </w:p>
    <w:p w14:paraId="5D38428B" w14:textId="03D83D09" w:rsidR="00AB6AAB" w:rsidRPr="00AB6AAB" w:rsidRDefault="00AB6AAB" w:rsidP="00AB6AAB">
      <w:pPr>
        <w:spacing w:after="0" w:line="240" w:lineRule="auto"/>
        <w:jc w:val="both"/>
        <w:rPr>
          <w:rFonts w:ascii="IBM Plex Sans" w:hAnsi="IBM Plex Sans"/>
          <w:lang w:val="es-CR"/>
        </w:rPr>
      </w:pPr>
      <w:r w:rsidRPr="00AB6AAB">
        <w:rPr>
          <w:rFonts w:ascii="IBM Plex Sans" w:hAnsi="IBM Plex Sans"/>
          <w:lang w:val="es-CR"/>
        </w:rPr>
        <w:t xml:space="preserve">El Informe indica que </w:t>
      </w:r>
      <w:r w:rsidRPr="00AB6AAB">
        <w:rPr>
          <w:rFonts w:ascii="IBM Plex Sans" w:hAnsi="IBM Plex Sans"/>
          <w:b/>
          <w:bCs/>
          <w:lang w:val="es-CR"/>
        </w:rPr>
        <w:t>Costa Rica</w:t>
      </w:r>
      <w:r w:rsidRPr="00AB6AAB">
        <w:rPr>
          <w:rFonts w:ascii="IBM Plex Sans" w:hAnsi="IBM Plex Sans"/>
          <w:lang w:val="es-CR"/>
        </w:rPr>
        <w:t xml:space="preserve"> ha mantenido un compromiso institucional con el proceso de integración regional y ha participado de forma constante en las instancias del SICA. No obstante, también ha sido crítica respecto al funcionamiento del sistema, en especial en temas de eficiencia, transparencia y uso de los recursos. Esta postura, aunque constructiva, ha influido en su disposición a asumir mayores compromisos financieros o políticos dentro del sistema. Como país con tradición democrática consolidada y referente en temas ambientales, Costa Rica tiene el potencial de liderar esfuerzos renovados de integración. Sin embargo, el actual debilitamiento del SICA limita el impacto de su liderazgo y restringe las posibilidades de avanzar hacia una agenda regional más ambiciosa y efectiva. </w:t>
      </w:r>
    </w:p>
    <w:p w14:paraId="08688F9E" w14:textId="77777777" w:rsidR="00AB6AAB" w:rsidRPr="005C6C1F" w:rsidRDefault="00AB6AAB" w:rsidP="00D427A5">
      <w:pPr>
        <w:spacing w:after="0" w:line="240" w:lineRule="auto"/>
        <w:jc w:val="both"/>
        <w:rPr>
          <w:rFonts w:ascii="IBM Plex Sans" w:hAnsi="IBM Plex Sans"/>
          <w:lang w:val="es-CR"/>
        </w:rPr>
      </w:pPr>
    </w:p>
    <w:p w14:paraId="19E06F19" w14:textId="77777777" w:rsidR="005C6C1F" w:rsidRPr="005C6C1F" w:rsidRDefault="005C6C1F" w:rsidP="00D427A5">
      <w:pPr>
        <w:spacing w:after="0" w:line="240" w:lineRule="auto"/>
        <w:jc w:val="both"/>
        <w:rPr>
          <w:rFonts w:ascii="IBM Plex Sans" w:hAnsi="IBM Plex Sans"/>
        </w:rPr>
      </w:pPr>
      <w:r w:rsidRPr="005C6C1F">
        <w:rPr>
          <w:rFonts w:ascii="IBM Plex Sans" w:hAnsi="IBM Plex Sans"/>
        </w:rPr>
        <w:t>El Informe también advierte que los efectos del cambio climático intensifican la necesidad de una cooperación regional sólida. Sequías prolongadas, lluvias extremas, inundaciones y pérdida de biodiversidad no reconocen fronteras. Sin planificación conjunta, los países enfrentan estos impactos con recursos desiguales y sin posibilidad de compartir experiencias, herramientas o fondos de respuesta. La fragmentación institucional, en este contexto, se vuelve una vulnerabilidad adicional.</w:t>
      </w:r>
    </w:p>
    <w:p w14:paraId="5212D644" w14:textId="77777777" w:rsidR="005C6C1F" w:rsidRDefault="005C6C1F" w:rsidP="00D427A5">
      <w:pPr>
        <w:spacing w:after="0" w:line="240" w:lineRule="auto"/>
        <w:jc w:val="both"/>
        <w:rPr>
          <w:rFonts w:ascii="IBM Plex Sans" w:hAnsi="IBM Plex Sans"/>
        </w:rPr>
      </w:pPr>
      <w:r w:rsidRPr="005C6C1F">
        <w:rPr>
          <w:rFonts w:ascii="IBM Plex Sans" w:hAnsi="IBM Plex Sans"/>
        </w:rPr>
        <w:lastRenderedPageBreak/>
        <w:t>El llamado del Informe es claro: revitalizar el proceso de integración regional no es una opción, sino una condición indispensable para asegurar el bienestar, la sostenibilidad y la seguridad en la región. Se requiere más que voluntad: hacen falta compromisos vinculantes, planes comunes y mecanismos de rendición de cuentas para que la integración no sea solo un discurso, sino una política activa y verificable. También es clave involucrar a nuevos liderazgos, especialmente de la juventud y la sociedad civil organizada, quienes han mostrado un compromiso creciente con la justicia climática, la transparencia y los derechos humanos.</w:t>
      </w:r>
    </w:p>
    <w:p w14:paraId="62A1FCCE" w14:textId="77777777" w:rsidR="00661245" w:rsidRPr="005C6C1F" w:rsidRDefault="00661245" w:rsidP="00D427A5">
      <w:pPr>
        <w:spacing w:after="0" w:line="240" w:lineRule="auto"/>
        <w:jc w:val="both"/>
        <w:rPr>
          <w:rFonts w:ascii="IBM Plex Sans" w:hAnsi="IBM Plex Sans"/>
        </w:rPr>
      </w:pPr>
    </w:p>
    <w:p w14:paraId="37B2D3C8" w14:textId="77777777" w:rsidR="005C6C1F" w:rsidRDefault="005C6C1F" w:rsidP="00D427A5">
      <w:pPr>
        <w:spacing w:after="0" w:line="240" w:lineRule="auto"/>
        <w:jc w:val="both"/>
        <w:rPr>
          <w:rFonts w:ascii="IBM Plex Sans" w:hAnsi="IBM Plex Sans"/>
        </w:rPr>
      </w:pPr>
      <w:r w:rsidRPr="005C6C1F">
        <w:rPr>
          <w:rFonts w:ascii="IBM Plex Sans" w:hAnsi="IBM Plex Sans"/>
          <w:i/>
          <w:iCs/>
        </w:rPr>
        <w:t>“Recuperar el proceso de integración es fundamental para proteger a las personas, fortalecer la institucionalidad democrática y garantizar un desarrollo sostenible para Centroamérica y República Dominicana”,</w:t>
      </w:r>
      <w:r w:rsidRPr="005C6C1F">
        <w:rPr>
          <w:rFonts w:ascii="IBM Plex Sans" w:hAnsi="IBM Plex Sans"/>
        </w:rPr>
        <w:t xml:space="preserve"> expresó Alberto Mora, coordinador del Informe.</w:t>
      </w:r>
    </w:p>
    <w:p w14:paraId="0584BC26" w14:textId="77777777" w:rsidR="00661245" w:rsidRPr="005C6C1F" w:rsidRDefault="00661245" w:rsidP="00D427A5">
      <w:pPr>
        <w:spacing w:after="0" w:line="240" w:lineRule="auto"/>
        <w:jc w:val="both"/>
        <w:rPr>
          <w:rFonts w:ascii="IBM Plex Sans" w:hAnsi="IBM Plex Sans"/>
        </w:rPr>
      </w:pPr>
    </w:p>
    <w:p w14:paraId="62737AC4" w14:textId="77777777" w:rsidR="005C6C1F" w:rsidRPr="005C6C1F" w:rsidRDefault="005C6C1F" w:rsidP="00D427A5">
      <w:pPr>
        <w:spacing w:after="0" w:line="240" w:lineRule="auto"/>
        <w:jc w:val="both"/>
        <w:rPr>
          <w:rFonts w:ascii="IBM Plex Sans" w:hAnsi="IBM Plex Sans"/>
        </w:rPr>
      </w:pPr>
      <w:r w:rsidRPr="005C6C1F">
        <w:rPr>
          <w:rFonts w:ascii="IBM Plex Sans" w:hAnsi="IBM Plex Sans"/>
        </w:rPr>
        <w:t>Aunque el panorama es complejo, el Informe también identifica una base técnica y ciudadana que aún apuesta por la cooperación regional. Las universidades, sectores productivos, organismos multilaterales y comunidades organizadas han mantenido espacios de articulación e intercambio que demuestran que una integración efectiva no solo es deseable, sino posible. Recuperar el liderazgo político y conectar estas capacidades puede marcar el inicio de una nueva etapa para el SICA, más centrada en resultados y en las personas. La historia regional demuestra que, cuando hay decisión política y sentido de propósito compartido, la integración puede generar soluciones reales y duraderas.</w:t>
      </w:r>
    </w:p>
    <w:p w14:paraId="0339AC9D" w14:textId="77777777" w:rsidR="005C6C1F" w:rsidRPr="005C6C1F" w:rsidRDefault="005C6C1F" w:rsidP="00D427A5">
      <w:pPr>
        <w:spacing w:after="0" w:line="240" w:lineRule="auto"/>
        <w:jc w:val="both"/>
        <w:rPr>
          <w:rFonts w:ascii="IBM Plex Sans" w:hAnsi="IBM Plex Sans"/>
        </w:rPr>
      </w:pPr>
    </w:p>
    <w:p w14:paraId="569FBCBB" w14:textId="2DF94195" w:rsidR="005C6C1F" w:rsidRPr="005C6C1F" w:rsidRDefault="005C6C1F" w:rsidP="00D427A5">
      <w:pPr>
        <w:spacing w:after="0" w:line="240" w:lineRule="auto"/>
        <w:jc w:val="both"/>
        <w:rPr>
          <w:rFonts w:ascii="IBM Plex Sans" w:hAnsi="IBM Plex Sans"/>
        </w:rPr>
      </w:pPr>
      <w:r w:rsidRPr="005C6C1F">
        <w:rPr>
          <w:rFonts w:ascii="IBM Plex Sans" w:hAnsi="IBM Plex Sans"/>
        </w:rPr>
        <w:t>El Informe completo está disponible para descarga en:</w:t>
      </w:r>
      <w:r w:rsidR="00661245">
        <w:rPr>
          <w:rFonts w:ascii="IBM Plex Sans" w:hAnsi="IBM Plex Sans"/>
        </w:rPr>
        <w:t xml:space="preserve"> </w:t>
      </w:r>
      <w:hyperlink r:id="rId18" w:history="1">
        <w:r w:rsidR="00661245" w:rsidRPr="005C6C1F">
          <w:rPr>
            <w:rStyle w:val="Hipervnculo"/>
            <w:rFonts w:ascii="IBM Plex Sans" w:hAnsi="IBM Plex Sans"/>
          </w:rPr>
          <w:t>https://hdl.handle.net/20.500.12337/10176</w:t>
        </w:r>
      </w:hyperlink>
    </w:p>
    <w:p w14:paraId="49182688" w14:textId="77777777" w:rsidR="005C6C1F" w:rsidRPr="005C6C1F" w:rsidRDefault="005C6C1F" w:rsidP="00D427A5">
      <w:pPr>
        <w:spacing w:after="0" w:line="240" w:lineRule="auto"/>
        <w:jc w:val="both"/>
        <w:rPr>
          <w:rFonts w:ascii="IBM Plex Sans" w:hAnsi="IBM Plex Sans"/>
        </w:rPr>
      </w:pPr>
    </w:p>
    <w:p w14:paraId="16F5FFD8" w14:textId="77777777" w:rsidR="005C6C1F" w:rsidRPr="005C6C1F" w:rsidRDefault="005C6C1F" w:rsidP="00D427A5">
      <w:pPr>
        <w:spacing w:after="0" w:line="240" w:lineRule="auto"/>
        <w:jc w:val="both"/>
        <w:rPr>
          <w:rFonts w:ascii="IBM Plex Sans" w:hAnsi="IBM Plex Sans"/>
          <w:lang w:val="it-IT"/>
        </w:rPr>
      </w:pPr>
    </w:p>
    <w:p w14:paraId="598A88A1" w14:textId="77777777" w:rsidR="004E6737" w:rsidRPr="00661245" w:rsidRDefault="004E6737" w:rsidP="00D427A5">
      <w:pPr>
        <w:spacing w:after="0" w:line="240" w:lineRule="auto"/>
        <w:jc w:val="both"/>
        <w:rPr>
          <w:rFonts w:ascii="IBM Plex Sans" w:hAnsi="IBM Plex Sans"/>
          <w:lang w:val="it-IT"/>
        </w:rPr>
      </w:pPr>
    </w:p>
    <w:sectPr w:rsidR="004E6737" w:rsidRPr="00661245" w:rsidSect="007765D7">
      <w:headerReference w:type="default" r:id="rId19"/>
      <w:footerReference w:type="default" r:id="rId20"/>
      <w:pgSz w:w="12240" w:h="15840" w:code="1"/>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B0E135" w14:textId="77777777" w:rsidR="007C2716" w:rsidRDefault="007C2716" w:rsidP="002D07EE">
      <w:pPr>
        <w:spacing w:after="0" w:line="240" w:lineRule="auto"/>
      </w:pPr>
      <w:r>
        <w:separator/>
      </w:r>
    </w:p>
  </w:endnote>
  <w:endnote w:type="continuationSeparator" w:id="0">
    <w:p w14:paraId="286ACD2A" w14:textId="77777777" w:rsidR="007C2716" w:rsidRDefault="007C2716" w:rsidP="002D07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IBM Plex Sans">
    <w:panose1 w:val="020B0503050203000203"/>
    <w:charset w:val="00"/>
    <w:family w:val="swiss"/>
    <w:pitch w:val="variable"/>
    <w:sig w:usb0="A00002EF" w:usb1="5000207B"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8805517"/>
      <w:docPartObj>
        <w:docPartGallery w:val="Page Numbers (Bottom of Page)"/>
        <w:docPartUnique/>
      </w:docPartObj>
    </w:sdtPr>
    <w:sdtContent>
      <w:p w14:paraId="3838B2FC" w14:textId="244C967C" w:rsidR="00B7309D" w:rsidRDefault="00B7309D">
        <w:pPr>
          <w:pStyle w:val="Piedepgina"/>
          <w:jc w:val="right"/>
        </w:pPr>
        <w:r>
          <w:fldChar w:fldCharType="begin"/>
        </w:r>
        <w:r>
          <w:instrText>PAGE   \* MERGEFORMAT</w:instrText>
        </w:r>
        <w:r>
          <w:fldChar w:fldCharType="separate"/>
        </w:r>
        <w:r>
          <w:rPr>
            <w:lang w:val="es-ES"/>
          </w:rPr>
          <w:t>2</w:t>
        </w:r>
        <w:r>
          <w:fldChar w:fldCharType="end"/>
        </w:r>
      </w:p>
    </w:sdtContent>
  </w:sdt>
  <w:p w14:paraId="7B1CFE9C" w14:textId="77777777" w:rsidR="00B7309D" w:rsidRDefault="00B7309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728B36" w14:textId="77777777" w:rsidR="007C2716" w:rsidRDefault="007C2716" w:rsidP="002D07EE">
      <w:pPr>
        <w:spacing w:after="0" w:line="240" w:lineRule="auto"/>
      </w:pPr>
      <w:r>
        <w:separator/>
      </w:r>
    </w:p>
  </w:footnote>
  <w:footnote w:type="continuationSeparator" w:id="0">
    <w:p w14:paraId="02E8D75F" w14:textId="77777777" w:rsidR="007C2716" w:rsidRDefault="007C2716" w:rsidP="002D07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8396B" w14:textId="35C6944A" w:rsidR="002D07EE" w:rsidRDefault="002D07EE" w:rsidP="002D07EE">
    <w:pPr>
      <w:pStyle w:val="Encabezado"/>
      <w:jc w:val="center"/>
    </w:pPr>
    <w:r w:rsidRPr="002D07EE">
      <w:rPr>
        <w:noProof/>
      </w:rPr>
      <w:drawing>
        <wp:inline distT="0" distB="0" distL="0" distR="0" wp14:anchorId="194C7CB4" wp14:editId="2CFD046D">
          <wp:extent cx="2660650" cy="734307"/>
          <wp:effectExtent l="0" t="0" r="0" b="0"/>
          <wp:docPr id="1424308803" name="Imagen 2" descr="Icon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4308803" name="Imagen 2" descr="Icono&#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78015" cy="739100"/>
                  </a:xfrm>
                  <a:prstGeom prst="rect">
                    <a:avLst/>
                  </a:prstGeom>
                  <a:noFill/>
                  <a:ln>
                    <a:noFill/>
                  </a:ln>
                </pic:spPr>
              </pic:pic>
            </a:graphicData>
          </a:graphic>
        </wp:inline>
      </w:drawing>
    </w:r>
    <w:r w:rsidRPr="002D07EE">
      <w:rPr>
        <w:lang w:val="en-US"/>
      </w:rPr>
      <w:br/>
    </w:r>
  </w:p>
  <w:p w14:paraId="65A4C828" w14:textId="77777777" w:rsidR="002D07EE" w:rsidRDefault="002D07E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831FA"/>
    <w:multiLevelType w:val="hybridMultilevel"/>
    <w:tmpl w:val="22545B2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15:restartNumberingAfterBreak="0">
    <w:nsid w:val="04544C9A"/>
    <w:multiLevelType w:val="multilevel"/>
    <w:tmpl w:val="D51E7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707EDE"/>
    <w:multiLevelType w:val="multilevel"/>
    <w:tmpl w:val="9E7A5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0B34C4"/>
    <w:multiLevelType w:val="hybridMultilevel"/>
    <w:tmpl w:val="E9CA7C60"/>
    <w:lvl w:ilvl="0" w:tplc="CF4E8CD0">
      <w:start w:val="1"/>
      <w:numFmt w:val="bullet"/>
      <w:lvlText w:val=""/>
      <w:lvlJc w:val="left"/>
      <w:pPr>
        <w:ind w:left="1020" w:hanging="360"/>
      </w:pPr>
      <w:rPr>
        <w:rFonts w:ascii="Symbol" w:hAnsi="Symbol"/>
      </w:rPr>
    </w:lvl>
    <w:lvl w:ilvl="1" w:tplc="901C2278">
      <w:start w:val="1"/>
      <w:numFmt w:val="bullet"/>
      <w:lvlText w:val=""/>
      <w:lvlJc w:val="left"/>
      <w:pPr>
        <w:ind w:left="1020" w:hanging="360"/>
      </w:pPr>
      <w:rPr>
        <w:rFonts w:ascii="Symbol" w:hAnsi="Symbol"/>
      </w:rPr>
    </w:lvl>
    <w:lvl w:ilvl="2" w:tplc="DBE20188">
      <w:start w:val="1"/>
      <w:numFmt w:val="bullet"/>
      <w:lvlText w:val=""/>
      <w:lvlJc w:val="left"/>
      <w:pPr>
        <w:ind w:left="1020" w:hanging="360"/>
      </w:pPr>
      <w:rPr>
        <w:rFonts w:ascii="Symbol" w:hAnsi="Symbol"/>
      </w:rPr>
    </w:lvl>
    <w:lvl w:ilvl="3" w:tplc="37A07CA0">
      <w:start w:val="1"/>
      <w:numFmt w:val="bullet"/>
      <w:lvlText w:val=""/>
      <w:lvlJc w:val="left"/>
      <w:pPr>
        <w:ind w:left="1020" w:hanging="360"/>
      </w:pPr>
      <w:rPr>
        <w:rFonts w:ascii="Symbol" w:hAnsi="Symbol"/>
      </w:rPr>
    </w:lvl>
    <w:lvl w:ilvl="4" w:tplc="9C9233EE">
      <w:start w:val="1"/>
      <w:numFmt w:val="bullet"/>
      <w:lvlText w:val=""/>
      <w:lvlJc w:val="left"/>
      <w:pPr>
        <w:ind w:left="1020" w:hanging="360"/>
      </w:pPr>
      <w:rPr>
        <w:rFonts w:ascii="Symbol" w:hAnsi="Symbol"/>
      </w:rPr>
    </w:lvl>
    <w:lvl w:ilvl="5" w:tplc="9A808846">
      <w:start w:val="1"/>
      <w:numFmt w:val="bullet"/>
      <w:lvlText w:val=""/>
      <w:lvlJc w:val="left"/>
      <w:pPr>
        <w:ind w:left="1020" w:hanging="360"/>
      </w:pPr>
      <w:rPr>
        <w:rFonts w:ascii="Symbol" w:hAnsi="Symbol"/>
      </w:rPr>
    </w:lvl>
    <w:lvl w:ilvl="6" w:tplc="8F0EA2E8">
      <w:start w:val="1"/>
      <w:numFmt w:val="bullet"/>
      <w:lvlText w:val=""/>
      <w:lvlJc w:val="left"/>
      <w:pPr>
        <w:ind w:left="1020" w:hanging="360"/>
      </w:pPr>
      <w:rPr>
        <w:rFonts w:ascii="Symbol" w:hAnsi="Symbol"/>
      </w:rPr>
    </w:lvl>
    <w:lvl w:ilvl="7" w:tplc="3F5AA9B4">
      <w:start w:val="1"/>
      <w:numFmt w:val="bullet"/>
      <w:lvlText w:val=""/>
      <w:lvlJc w:val="left"/>
      <w:pPr>
        <w:ind w:left="1020" w:hanging="360"/>
      </w:pPr>
      <w:rPr>
        <w:rFonts w:ascii="Symbol" w:hAnsi="Symbol"/>
      </w:rPr>
    </w:lvl>
    <w:lvl w:ilvl="8" w:tplc="D4B6C9A4">
      <w:start w:val="1"/>
      <w:numFmt w:val="bullet"/>
      <w:lvlText w:val=""/>
      <w:lvlJc w:val="left"/>
      <w:pPr>
        <w:ind w:left="1020" w:hanging="360"/>
      </w:pPr>
      <w:rPr>
        <w:rFonts w:ascii="Symbol" w:hAnsi="Symbol"/>
      </w:rPr>
    </w:lvl>
  </w:abstractNum>
  <w:abstractNum w:abstractNumId="4" w15:restartNumberingAfterBreak="0">
    <w:nsid w:val="08A01A48"/>
    <w:multiLevelType w:val="hybridMultilevel"/>
    <w:tmpl w:val="D1ECC7A2"/>
    <w:lvl w:ilvl="0" w:tplc="3AC2726A">
      <w:start w:val="1"/>
      <w:numFmt w:val="bullet"/>
      <w:lvlText w:val=""/>
      <w:lvlJc w:val="left"/>
      <w:pPr>
        <w:ind w:left="720" w:hanging="360"/>
      </w:pPr>
      <w:rPr>
        <w:rFonts w:ascii="Symbol" w:hAnsi="Symbol"/>
      </w:rPr>
    </w:lvl>
    <w:lvl w:ilvl="1" w:tplc="A52AB18E">
      <w:start w:val="1"/>
      <w:numFmt w:val="bullet"/>
      <w:lvlText w:val=""/>
      <w:lvlJc w:val="left"/>
      <w:pPr>
        <w:ind w:left="720" w:hanging="360"/>
      </w:pPr>
      <w:rPr>
        <w:rFonts w:ascii="Symbol" w:hAnsi="Symbol"/>
      </w:rPr>
    </w:lvl>
    <w:lvl w:ilvl="2" w:tplc="0360D736">
      <w:start w:val="1"/>
      <w:numFmt w:val="bullet"/>
      <w:lvlText w:val=""/>
      <w:lvlJc w:val="left"/>
      <w:pPr>
        <w:ind w:left="720" w:hanging="360"/>
      </w:pPr>
      <w:rPr>
        <w:rFonts w:ascii="Symbol" w:hAnsi="Symbol"/>
      </w:rPr>
    </w:lvl>
    <w:lvl w:ilvl="3" w:tplc="CB283C82">
      <w:start w:val="1"/>
      <w:numFmt w:val="bullet"/>
      <w:lvlText w:val=""/>
      <w:lvlJc w:val="left"/>
      <w:pPr>
        <w:ind w:left="720" w:hanging="360"/>
      </w:pPr>
      <w:rPr>
        <w:rFonts w:ascii="Symbol" w:hAnsi="Symbol"/>
      </w:rPr>
    </w:lvl>
    <w:lvl w:ilvl="4" w:tplc="AF026EE2">
      <w:start w:val="1"/>
      <w:numFmt w:val="bullet"/>
      <w:lvlText w:val=""/>
      <w:lvlJc w:val="left"/>
      <w:pPr>
        <w:ind w:left="720" w:hanging="360"/>
      </w:pPr>
      <w:rPr>
        <w:rFonts w:ascii="Symbol" w:hAnsi="Symbol"/>
      </w:rPr>
    </w:lvl>
    <w:lvl w:ilvl="5" w:tplc="7416FB44">
      <w:start w:val="1"/>
      <w:numFmt w:val="bullet"/>
      <w:lvlText w:val=""/>
      <w:lvlJc w:val="left"/>
      <w:pPr>
        <w:ind w:left="720" w:hanging="360"/>
      </w:pPr>
      <w:rPr>
        <w:rFonts w:ascii="Symbol" w:hAnsi="Symbol"/>
      </w:rPr>
    </w:lvl>
    <w:lvl w:ilvl="6" w:tplc="01C422E2">
      <w:start w:val="1"/>
      <w:numFmt w:val="bullet"/>
      <w:lvlText w:val=""/>
      <w:lvlJc w:val="left"/>
      <w:pPr>
        <w:ind w:left="720" w:hanging="360"/>
      </w:pPr>
      <w:rPr>
        <w:rFonts w:ascii="Symbol" w:hAnsi="Symbol"/>
      </w:rPr>
    </w:lvl>
    <w:lvl w:ilvl="7" w:tplc="B09E1700">
      <w:start w:val="1"/>
      <w:numFmt w:val="bullet"/>
      <w:lvlText w:val=""/>
      <w:lvlJc w:val="left"/>
      <w:pPr>
        <w:ind w:left="720" w:hanging="360"/>
      </w:pPr>
      <w:rPr>
        <w:rFonts w:ascii="Symbol" w:hAnsi="Symbol"/>
      </w:rPr>
    </w:lvl>
    <w:lvl w:ilvl="8" w:tplc="E3CEE92E">
      <w:start w:val="1"/>
      <w:numFmt w:val="bullet"/>
      <w:lvlText w:val=""/>
      <w:lvlJc w:val="left"/>
      <w:pPr>
        <w:ind w:left="720" w:hanging="360"/>
      </w:pPr>
      <w:rPr>
        <w:rFonts w:ascii="Symbol" w:hAnsi="Symbol"/>
      </w:rPr>
    </w:lvl>
  </w:abstractNum>
  <w:abstractNum w:abstractNumId="5" w15:restartNumberingAfterBreak="0">
    <w:nsid w:val="0955406E"/>
    <w:multiLevelType w:val="multilevel"/>
    <w:tmpl w:val="15688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FC3919"/>
    <w:multiLevelType w:val="hybridMultilevel"/>
    <w:tmpl w:val="73001FE4"/>
    <w:lvl w:ilvl="0" w:tplc="C54C9494">
      <w:start w:val="1"/>
      <w:numFmt w:val="bullet"/>
      <w:lvlText w:val=""/>
      <w:lvlJc w:val="left"/>
      <w:pPr>
        <w:ind w:left="720" w:hanging="360"/>
      </w:pPr>
      <w:rPr>
        <w:rFonts w:ascii="Symbol" w:hAnsi="Symbol"/>
      </w:rPr>
    </w:lvl>
    <w:lvl w:ilvl="1" w:tplc="74FC6D78">
      <w:start w:val="1"/>
      <w:numFmt w:val="bullet"/>
      <w:lvlText w:val=""/>
      <w:lvlJc w:val="left"/>
      <w:pPr>
        <w:ind w:left="720" w:hanging="360"/>
      </w:pPr>
      <w:rPr>
        <w:rFonts w:ascii="Symbol" w:hAnsi="Symbol"/>
      </w:rPr>
    </w:lvl>
    <w:lvl w:ilvl="2" w:tplc="05921B7C">
      <w:start w:val="1"/>
      <w:numFmt w:val="bullet"/>
      <w:lvlText w:val=""/>
      <w:lvlJc w:val="left"/>
      <w:pPr>
        <w:ind w:left="720" w:hanging="360"/>
      </w:pPr>
      <w:rPr>
        <w:rFonts w:ascii="Symbol" w:hAnsi="Symbol"/>
      </w:rPr>
    </w:lvl>
    <w:lvl w:ilvl="3" w:tplc="B58A0F22">
      <w:start w:val="1"/>
      <w:numFmt w:val="bullet"/>
      <w:lvlText w:val=""/>
      <w:lvlJc w:val="left"/>
      <w:pPr>
        <w:ind w:left="720" w:hanging="360"/>
      </w:pPr>
      <w:rPr>
        <w:rFonts w:ascii="Symbol" w:hAnsi="Symbol"/>
      </w:rPr>
    </w:lvl>
    <w:lvl w:ilvl="4" w:tplc="F984E4FC">
      <w:start w:val="1"/>
      <w:numFmt w:val="bullet"/>
      <w:lvlText w:val=""/>
      <w:lvlJc w:val="left"/>
      <w:pPr>
        <w:ind w:left="720" w:hanging="360"/>
      </w:pPr>
      <w:rPr>
        <w:rFonts w:ascii="Symbol" w:hAnsi="Symbol"/>
      </w:rPr>
    </w:lvl>
    <w:lvl w:ilvl="5" w:tplc="153033D0">
      <w:start w:val="1"/>
      <w:numFmt w:val="bullet"/>
      <w:lvlText w:val=""/>
      <w:lvlJc w:val="left"/>
      <w:pPr>
        <w:ind w:left="720" w:hanging="360"/>
      </w:pPr>
      <w:rPr>
        <w:rFonts w:ascii="Symbol" w:hAnsi="Symbol"/>
      </w:rPr>
    </w:lvl>
    <w:lvl w:ilvl="6" w:tplc="31969EEA">
      <w:start w:val="1"/>
      <w:numFmt w:val="bullet"/>
      <w:lvlText w:val=""/>
      <w:lvlJc w:val="left"/>
      <w:pPr>
        <w:ind w:left="720" w:hanging="360"/>
      </w:pPr>
      <w:rPr>
        <w:rFonts w:ascii="Symbol" w:hAnsi="Symbol"/>
      </w:rPr>
    </w:lvl>
    <w:lvl w:ilvl="7" w:tplc="EA52EAAA">
      <w:start w:val="1"/>
      <w:numFmt w:val="bullet"/>
      <w:lvlText w:val=""/>
      <w:lvlJc w:val="left"/>
      <w:pPr>
        <w:ind w:left="720" w:hanging="360"/>
      </w:pPr>
      <w:rPr>
        <w:rFonts w:ascii="Symbol" w:hAnsi="Symbol"/>
      </w:rPr>
    </w:lvl>
    <w:lvl w:ilvl="8" w:tplc="0E809D94">
      <w:start w:val="1"/>
      <w:numFmt w:val="bullet"/>
      <w:lvlText w:val=""/>
      <w:lvlJc w:val="left"/>
      <w:pPr>
        <w:ind w:left="720" w:hanging="360"/>
      </w:pPr>
      <w:rPr>
        <w:rFonts w:ascii="Symbol" w:hAnsi="Symbol"/>
      </w:rPr>
    </w:lvl>
  </w:abstractNum>
  <w:abstractNum w:abstractNumId="7" w15:restartNumberingAfterBreak="0">
    <w:nsid w:val="0C874BA2"/>
    <w:multiLevelType w:val="hybridMultilevel"/>
    <w:tmpl w:val="AC8628F4"/>
    <w:lvl w:ilvl="0" w:tplc="480A0001">
      <w:start w:val="1"/>
      <w:numFmt w:val="bullet"/>
      <w:lvlText w:val=""/>
      <w:lvlJc w:val="left"/>
      <w:pPr>
        <w:ind w:left="720" w:hanging="360"/>
      </w:pPr>
      <w:rPr>
        <w:rFonts w:ascii="Symbol" w:hAnsi="Symbol" w:hint="default"/>
      </w:rPr>
    </w:lvl>
    <w:lvl w:ilvl="1" w:tplc="480A0003">
      <w:start w:val="1"/>
      <w:numFmt w:val="bullet"/>
      <w:lvlText w:val="o"/>
      <w:lvlJc w:val="left"/>
      <w:pPr>
        <w:ind w:left="1440" w:hanging="360"/>
      </w:pPr>
      <w:rPr>
        <w:rFonts w:ascii="Courier New" w:hAnsi="Courier New" w:cs="Courier New" w:hint="default"/>
      </w:rPr>
    </w:lvl>
    <w:lvl w:ilvl="2" w:tplc="480A0005">
      <w:start w:val="1"/>
      <w:numFmt w:val="bullet"/>
      <w:lvlText w:val=""/>
      <w:lvlJc w:val="left"/>
      <w:pPr>
        <w:ind w:left="2160" w:hanging="360"/>
      </w:pPr>
      <w:rPr>
        <w:rFonts w:ascii="Wingdings" w:hAnsi="Wingdings" w:hint="default"/>
      </w:rPr>
    </w:lvl>
    <w:lvl w:ilvl="3" w:tplc="480A0001">
      <w:start w:val="1"/>
      <w:numFmt w:val="bullet"/>
      <w:lvlText w:val=""/>
      <w:lvlJc w:val="left"/>
      <w:pPr>
        <w:ind w:left="2880" w:hanging="360"/>
      </w:pPr>
      <w:rPr>
        <w:rFonts w:ascii="Symbol" w:hAnsi="Symbol" w:hint="default"/>
      </w:rPr>
    </w:lvl>
    <w:lvl w:ilvl="4" w:tplc="480A0003">
      <w:start w:val="1"/>
      <w:numFmt w:val="bullet"/>
      <w:lvlText w:val="o"/>
      <w:lvlJc w:val="left"/>
      <w:pPr>
        <w:ind w:left="3600" w:hanging="360"/>
      </w:pPr>
      <w:rPr>
        <w:rFonts w:ascii="Courier New" w:hAnsi="Courier New" w:cs="Courier New" w:hint="default"/>
      </w:rPr>
    </w:lvl>
    <w:lvl w:ilvl="5" w:tplc="480A0005">
      <w:start w:val="1"/>
      <w:numFmt w:val="bullet"/>
      <w:lvlText w:val=""/>
      <w:lvlJc w:val="left"/>
      <w:pPr>
        <w:ind w:left="4320" w:hanging="360"/>
      </w:pPr>
      <w:rPr>
        <w:rFonts w:ascii="Wingdings" w:hAnsi="Wingdings" w:hint="default"/>
      </w:rPr>
    </w:lvl>
    <w:lvl w:ilvl="6" w:tplc="480A0001">
      <w:start w:val="1"/>
      <w:numFmt w:val="bullet"/>
      <w:lvlText w:val=""/>
      <w:lvlJc w:val="left"/>
      <w:pPr>
        <w:ind w:left="5040" w:hanging="360"/>
      </w:pPr>
      <w:rPr>
        <w:rFonts w:ascii="Symbol" w:hAnsi="Symbol" w:hint="default"/>
      </w:rPr>
    </w:lvl>
    <w:lvl w:ilvl="7" w:tplc="480A0003">
      <w:start w:val="1"/>
      <w:numFmt w:val="bullet"/>
      <w:lvlText w:val="o"/>
      <w:lvlJc w:val="left"/>
      <w:pPr>
        <w:ind w:left="5760" w:hanging="360"/>
      </w:pPr>
      <w:rPr>
        <w:rFonts w:ascii="Courier New" w:hAnsi="Courier New" w:cs="Courier New" w:hint="default"/>
      </w:rPr>
    </w:lvl>
    <w:lvl w:ilvl="8" w:tplc="480A0005">
      <w:start w:val="1"/>
      <w:numFmt w:val="bullet"/>
      <w:lvlText w:val=""/>
      <w:lvlJc w:val="left"/>
      <w:pPr>
        <w:ind w:left="6480" w:hanging="360"/>
      </w:pPr>
      <w:rPr>
        <w:rFonts w:ascii="Wingdings" w:hAnsi="Wingdings" w:hint="default"/>
      </w:rPr>
    </w:lvl>
  </w:abstractNum>
  <w:abstractNum w:abstractNumId="8" w15:restartNumberingAfterBreak="0">
    <w:nsid w:val="0EA61C3C"/>
    <w:multiLevelType w:val="hybridMultilevel"/>
    <w:tmpl w:val="E610B128"/>
    <w:lvl w:ilvl="0" w:tplc="EB54976A">
      <w:start w:val="1"/>
      <w:numFmt w:val="bullet"/>
      <w:lvlText w:val=""/>
      <w:lvlJc w:val="left"/>
      <w:pPr>
        <w:ind w:left="720" w:hanging="360"/>
      </w:pPr>
      <w:rPr>
        <w:rFonts w:ascii="Symbol" w:hAnsi="Symbol"/>
      </w:rPr>
    </w:lvl>
    <w:lvl w:ilvl="1" w:tplc="4F748F70">
      <w:start w:val="1"/>
      <w:numFmt w:val="bullet"/>
      <w:lvlText w:val=""/>
      <w:lvlJc w:val="left"/>
      <w:pPr>
        <w:ind w:left="720" w:hanging="360"/>
      </w:pPr>
      <w:rPr>
        <w:rFonts w:ascii="Symbol" w:hAnsi="Symbol"/>
      </w:rPr>
    </w:lvl>
    <w:lvl w:ilvl="2" w:tplc="2D764BF6">
      <w:start w:val="1"/>
      <w:numFmt w:val="bullet"/>
      <w:lvlText w:val=""/>
      <w:lvlJc w:val="left"/>
      <w:pPr>
        <w:ind w:left="720" w:hanging="360"/>
      </w:pPr>
      <w:rPr>
        <w:rFonts w:ascii="Symbol" w:hAnsi="Symbol"/>
      </w:rPr>
    </w:lvl>
    <w:lvl w:ilvl="3" w:tplc="70D621D0">
      <w:start w:val="1"/>
      <w:numFmt w:val="bullet"/>
      <w:lvlText w:val=""/>
      <w:lvlJc w:val="left"/>
      <w:pPr>
        <w:ind w:left="720" w:hanging="360"/>
      </w:pPr>
      <w:rPr>
        <w:rFonts w:ascii="Symbol" w:hAnsi="Symbol"/>
      </w:rPr>
    </w:lvl>
    <w:lvl w:ilvl="4" w:tplc="964679A4">
      <w:start w:val="1"/>
      <w:numFmt w:val="bullet"/>
      <w:lvlText w:val=""/>
      <w:lvlJc w:val="left"/>
      <w:pPr>
        <w:ind w:left="720" w:hanging="360"/>
      </w:pPr>
      <w:rPr>
        <w:rFonts w:ascii="Symbol" w:hAnsi="Symbol"/>
      </w:rPr>
    </w:lvl>
    <w:lvl w:ilvl="5" w:tplc="1388896C">
      <w:start w:val="1"/>
      <w:numFmt w:val="bullet"/>
      <w:lvlText w:val=""/>
      <w:lvlJc w:val="left"/>
      <w:pPr>
        <w:ind w:left="720" w:hanging="360"/>
      </w:pPr>
      <w:rPr>
        <w:rFonts w:ascii="Symbol" w:hAnsi="Symbol"/>
      </w:rPr>
    </w:lvl>
    <w:lvl w:ilvl="6" w:tplc="6A2CA36C">
      <w:start w:val="1"/>
      <w:numFmt w:val="bullet"/>
      <w:lvlText w:val=""/>
      <w:lvlJc w:val="left"/>
      <w:pPr>
        <w:ind w:left="720" w:hanging="360"/>
      </w:pPr>
      <w:rPr>
        <w:rFonts w:ascii="Symbol" w:hAnsi="Symbol"/>
      </w:rPr>
    </w:lvl>
    <w:lvl w:ilvl="7" w:tplc="DFDE060C">
      <w:start w:val="1"/>
      <w:numFmt w:val="bullet"/>
      <w:lvlText w:val=""/>
      <w:lvlJc w:val="left"/>
      <w:pPr>
        <w:ind w:left="720" w:hanging="360"/>
      </w:pPr>
      <w:rPr>
        <w:rFonts w:ascii="Symbol" w:hAnsi="Symbol"/>
      </w:rPr>
    </w:lvl>
    <w:lvl w:ilvl="8" w:tplc="33C8D83A">
      <w:start w:val="1"/>
      <w:numFmt w:val="bullet"/>
      <w:lvlText w:val=""/>
      <w:lvlJc w:val="left"/>
      <w:pPr>
        <w:ind w:left="720" w:hanging="360"/>
      </w:pPr>
      <w:rPr>
        <w:rFonts w:ascii="Symbol" w:hAnsi="Symbol"/>
      </w:rPr>
    </w:lvl>
  </w:abstractNum>
  <w:abstractNum w:abstractNumId="9" w15:restartNumberingAfterBreak="0">
    <w:nsid w:val="16F84FF2"/>
    <w:multiLevelType w:val="multilevel"/>
    <w:tmpl w:val="7C4CF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8B80C1B"/>
    <w:multiLevelType w:val="multilevel"/>
    <w:tmpl w:val="32FC7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B0704C8"/>
    <w:multiLevelType w:val="hybridMultilevel"/>
    <w:tmpl w:val="324AA7F2"/>
    <w:lvl w:ilvl="0" w:tplc="91D29334">
      <w:start w:val="1"/>
      <w:numFmt w:val="bullet"/>
      <w:lvlText w:val=""/>
      <w:lvlJc w:val="left"/>
      <w:pPr>
        <w:ind w:left="720" w:hanging="360"/>
      </w:pPr>
      <w:rPr>
        <w:rFonts w:ascii="Symbol" w:hAnsi="Symbol"/>
      </w:rPr>
    </w:lvl>
    <w:lvl w:ilvl="1" w:tplc="AE9AFDC4">
      <w:start w:val="1"/>
      <w:numFmt w:val="bullet"/>
      <w:lvlText w:val=""/>
      <w:lvlJc w:val="left"/>
      <w:pPr>
        <w:ind w:left="720" w:hanging="360"/>
      </w:pPr>
      <w:rPr>
        <w:rFonts w:ascii="Symbol" w:hAnsi="Symbol"/>
      </w:rPr>
    </w:lvl>
    <w:lvl w:ilvl="2" w:tplc="F08823B0">
      <w:start w:val="1"/>
      <w:numFmt w:val="bullet"/>
      <w:lvlText w:val=""/>
      <w:lvlJc w:val="left"/>
      <w:pPr>
        <w:ind w:left="720" w:hanging="360"/>
      </w:pPr>
      <w:rPr>
        <w:rFonts w:ascii="Symbol" w:hAnsi="Symbol"/>
      </w:rPr>
    </w:lvl>
    <w:lvl w:ilvl="3" w:tplc="877E5EAC">
      <w:start w:val="1"/>
      <w:numFmt w:val="bullet"/>
      <w:lvlText w:val=""/>
      <w:lvlJc w:val="left"/>
      <w:pPr>
        <w:ind w:left="720" w:hanging="360"/>
      </w:pPr>
      <w:rPr>
        <w:rFonts w:ascii="Symbol" w:hAnsi="Symbol"/>
      </w:rPr>
    </w:lvl>
    <w:lvl w:ilvl="4" w:tplc="3F063EF4">
      <w:start w:val="1"/>
      <w:numFmt w:val="bullet"/>
      <w:lvlText w:val=""/>
      <w:lvlJc w:val="left"/>
      <w:pPr>
        <w:ind w:left="720" w:hanging="360"/>
      </w:pPr>
      <w:rPr>
        <w:rFonts w:ascii="Symbol" w:hAnsi="Symbol"/>
      </w:rPr>
    </w:lvl>
    <w:lvl w:ilvl="5" w:tplc="64569B00">
      <w:start w:val="1"/>
      <w:numFmt w:val="bullet"/>
      <w:lvlText w:val=""/>
      <w:lvlJc w:val="left"/>
      <w:pPr>
        <w:ind w:left="720" w:hanging="360"/>
      </w:pPr>
      <w:rPr>
        <w:rFonts w:ascii="Symbol" w:hAnsi="Symbol"/>
      </w:rPr>
    </w:lvl>
    <w:lvl w:ilvl="6" w:tplc="FE4C430C">
      <w:start w:val="1"/>
      <w:numFmt w:val="bullet"/>
      <w:lvlText w:val=""/>
      <w:lvlJc w:val="left"/>
      <w:pPr>
        <w:ind w:left="720" w:hanging="360"/>
      </w:pPr>
      <w:rPr>
        <w:rFonts w:ascii="Symbol" w:hAnsi="Symbol"/>
      </w:rPr>
    </w:lvl>
    <w:lvl w:ilvl="7" w:tplc="6DA0163A">
      <w:start w:val="1"/>
      <w:numFmt w:val="bullet"/>
      <w:lvlText w:val=""/>
      <w:lvlJc w:val="left"/>
      <w:pPr>
        <w:ind w:left="720" w:hanging="360"/>
      </w:pPr>
      <w:rPr>
        <w:rFonts w:ascii="Symbol" w:hAnsi="Symbol"/>
      </w:rPr>
    </w:lvl>
    <w:lvl w:ilvl="8" w:tplc="388A8550">
      <w:start w:val="1"/>
      <w:numFmt w:val="bullet"/>
      <w:lvlText w:val=""/>
      <w:lvlJc w:val="left"/>
      <w:pPr>
        <w:ind w:left="720" w:hanging="360"/>
      </w:pPr>
      <w:rPr>
        <w:rFonts w:ascii="Symbol" w:hAnsi="Symbol"/>
      </w:rPr>
    </w:lvl>
  </w:abstractNum>
  <w:abstractNum w:abstractNumId="12" w15:restartNumberingAfterBreak="0">
    <w:nsid w:val="1B525153"/>
    <w:multiLevelType w:val="multilevel"/>
    <w:tmpl w:val="6D165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CE37808"/>
    <w:multiLevelType w:val="hybridMultilevel"/>
    <w:tmpl w:val="141CE958"/>
    <w:lvl w:ilvl="0" w:tplc="6676159C">
      <w:start w:val="1"/>
      <w:numFmt w:val="bullet"/>
      <w:lvlText w:val=""/>
      <w:lvlJc w:val="left"/>
      <w:pPr>
        <w:ind w:left="720" w:hanging="360"/>
      </w:pPr>
      <w:rPr>
        <w:rFonts w:ascii="Symbol" w:hAnsi="Symbol"/>
      </w:rPr>
    </w:lvl>
    <w:lvl w:ilvl="1" w:tplc="72883958">
      <w:start w:val="1"/>
      <w:numFmt w:val="bullet"/>
      <w:lvlText w:val=""/>
      <w:lvlJc w:val="left"/>
      <w:pPr>
        <w:ind w:left="720" w:hanging="360"/>
      </w:pPr>
      <w:rPr>
        <w:rFonts w:ascii="Symbol" w:hAnsi="Symbol"/>
      </w:rPr>
    </w:lvl>
    <w:lvl w:ilvl="2" w:tplc="2FDC773A">
      <w:start w:val="1"/>
      <w:numFmt w:val="bullet"/>
      <w:lvlText w:val=""/>
      <w:lvlJc w:val="left"/>
      <w:pPr>
        <w:ind w:left="720" w:hanging="360"/>
      </w:pPr>
      <w:rPr>
        <w:rFonts w:ascii="Symbol" w:hAnsi="Symbol"/>
      </w:rPr>
    </w:lvl>
    <w:lvl w:ilvl="3" w:tplc="8D2EB3B6">
      <w:start w:val="1"/>
      <w:numFmt w:val="bullet"/>
      <w:lvlText w:val=""/>
      <w:lvlJc w:val="left"/>
      <w:pPr>
        <w:ind w:left="720" w:hanging="360"/>
      </w:pPr>
      <w:rPr>
        <w:rFonts w:ascii="Symbol" w:hAnsi="Symbol"/>
      </w:rPr>
    </w:lvl>
    <w:lvl w:ilvl="4" w:tplc="D9567AF6">
      <w:start w:val="1"/>
      <w:numFmt w:val="bullet"/>
      <w:lvlText w:val=""/>
      <w:lvlJc w:val="left"/>
      <w:pPr>
        <w:ind w:left="720" w:hanging="360"/>
      </w:pPr>
      <w:rPr>
        <w:rFonts w:ascii="Symbol" w:hAnsi="Symbol"/>
      </w:rPr>
    </w:lvl>
    <w:lvl w:ilvl="5" w:tplc="BFDA8896">
      <w:start w:val="1"/>
      <w:numFmt w:val="bullet"/>
      <w:lvlText w:val=""/>
      <w:lvlJc w:val="left"/>
      <w:pPr>
        <w:ind w:left="720" w:hanging="360"/>
      </w:pPr>
      <w:rPr>
        <w:rFonts w:ascii="Symbol" w:hAnsi="Symbol"/>
      </w:rPr>
    </w:lvl>
    <w:lvl w:ilvl="6" w:tplc="68223E9C">
      <w:start w:val="1"/>
      <w:numFmt w:val="bullet"/>
      <w:lvlText w:val=""/>
      <w:lvlJc w:val="left"/>
      <w:pPr>
        <w:ind w:left="720" w:hanging="360"/>
      </w:pPr>
      <w:rPr>
        <w:rFonts w:ascii="Symbol" w:hAnsi="Symbol"/>
      </w:rPr>
    </w:lvl>
    <w:lvl w:ilvl="7" w:tplc="7140FE86">
      <w:start w:val="1"/>
      <w:numFmt w:val="bullet"/>
      <w:lvlText w:val=""/>
      <w:lvlJc w:val="left"/>
      <w:pPr>
        <w:ind w:left="720" w:hanging="360"/>
      </w:pPr>
      <w:rPr>
        <w:rFonts w:ascii="Symbol" w:hAnsi="Symbol"/>
      </w:rPr>
    </w:lvl>
    <w:lvl w:ilvl="8" w:tplc="E61099FE">
      <w:start w:val="1"/>
      <w:numFmt w:val="bullet"/>
      <w:lvlText w:val=""/>
      <w:lvlJc w:val="left"/>
      <w:pPr>
        <w:ind w:left="720" w:hanging="360"/>
      </w:pPr>
      <w:rPr>
        <w:rFonts w:ascii="Symbol" w:hAnsi="Symbol"/>
      </w:rPr>
    </w:lvl>
  </w:abstractNum>
  <w:abstractNum w:abstractNumId="14" w15:restartNumberingAfterBreak="0">
    <w:nsid w:val="1FFE18D4"/>
    <w:multiLevelType w:val="hybridMultilevel"/>
    <w:tmpl w:val="7ACE8D86"/>
    <w:lvl w:ilvl="0" w:tplc="CB3E9ADE">
      <w:start w:val="1"/>
      <w:numFmt w:val="bullet"/>
      <w:lvlText w:val=""/>
      <w:lvlJc w:val="left"/>
      <w:pPr>
        <w:ind w:left="1020" w:hanging="360"/>
      </w:pPr>
      <w:rPr>
        <w:rFonts w:ascii="Symbol" w:hAnsi="Symbol"/>
      </w:rPr>
    </w:lvl>
    <w:lvl w:ilvl="1" w:tplc="B05894D2">
      <w:start w:val="1"/>
      <w:numFmt w:val="bullet"/>
      <w:lvlText w:val=""/>
      <w:lvlJc w:val="left"/>
      <w:pPr>
        <w:ind w:left="1020" w:hanging="360"/>
      </w:pPr>
      <w:rPr>
        <w:rFonts w:ascii="Symbol" w:hAnsi="Symbol"/>
      </w:rPr>
    </w:lvl>
    <w:lvl w:ilvl="2" w:tplc="A3789D94">
      <w:start w:val="1"/>
      <w:numFmt w:val="bullet"/>
      <w:lvlText w:val=""/>
      <w:lvlJc w:val="left"/>
      <w:pPr>
        <w:ind w:left="1020" w:hanging="360"/>
      </w:pPr>
      <w:rPr>
        <w:rFonts w:ascii="Symbol" w:hAnsi="Symbol"/>
      </w:rPr>
    </w:lvl>
    <w:lvl w:ilvl="3" w:tplc="CA802FA4">
      <w:start w:val="1"/>
      <w:numFmt w:val="bullet"/>
      <w:lvlText w:val=""/>
      <w:lvlJc w:val="left"/>
      <w:pPr>
        <w:ind w:left="1020" w:hanging="360"/>
      </w:pPr>
      <w:rPr>
        <w:rFonts w:ascii="Symbol" w:hAnsi="Symbol"/>
      </w:rPr>
    </w:lvl>
    <w:lvl w:ilvl="4" w:tplc="FEE42A34">
      <w:start w:val="1"/>
      <w:numFmt w:val="bullet"/>
      <w:lvlText w:val=""/>
      <w:lvlJc w:val="left"/>
      <w:pPr>
        <w:ind w:left="1020" w:hanging="360"/>
      </w:pPr>
      <w:rPr>
        <w:rFonts w:ascii="Symbol" w:hAnsi="Symbol"/>
      </w:rPr>
    </w:lvl>
    <w:lvl w:ilvl="5" w:tplc="6B5E4C4E">
      <w:start w:val="1"/>
      <w:numFmt w:val="bullet"/>
      <w:lvlText w:val=""/>
      <w:lvlJc w:val="left"/>
      <w:pPr>
        <w:ind w:left="1020" w:hanging="360"/>
      </w:pPr>
      <w:rPr>
        <w:rFonts w:ascii="Symbol" w:hAnsi="Symbol"/>
      </w:rPr>
    </w:lvl>
    <w:lvl w:ilvl="6" w:tplc="A31284B6">
      <w:start w:val="1"/>
      <w:numFmt w:val="bullet"/>
      <w:lvlText w:val=""/>
      <w:lvlJc w:val="left"/>
      <w:pPr>
        <w:ind w:left="1020" w:hanging="360"/>
      </w:pPr>
      <w:rPr>
        <w:rFonts w:ascii="Symbol" w:hAnsi="Symbol"/>
      </w:rPr>
    </w:lvl>
    <w:lvl w:ilvl="7" w:tplc="C51EAF9A">
      <w:start w:val="1"/>
      <w:numFmt w:val="bullet"/>
      <w:lvlText w:val=""/>
      <w:lvlJc w:val="left"/>
      <w:pPr>
        <w:ind w:left="1020" w:hanging="360"/>
      </w:pPr>
      <w:rPr>
        <w:rFonts w:ascii="Symbol" w:hAnsi="Symbol"/>
      </w:rPr>
    </w:lvl>
    <w:lvl w:ilvl="8" w:tplc="1DF6C2BC">
      <w:start w:val="1"/>
      <w:numFmt w:val="bullet"/>
      <w:lvlText w:val=""/>
      <w:lvlJc w:val="left"/>
      <w:pPr>
        <w:ind w:left="1020" w:hanging="360"/>
      </w:pPr>
      <w:rPr>
        <w:rFonts w:ascii="Symbol" w:hAnsi="Symbol"/>
      </w:rPr>
    </w:lvl>
  </w:abstractNum>
  <w:abstractNum w:abstractNumId="15" w15:restartNumberingAfterBreak="0">
    <w:nsid w:val="21FF7685"/>
    <w:multiLevelType w:val="multilevel"/>
    <w:tmpl w:val="3C96B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3844373"/>
    <w:multiLevelType w:val="hybridMultilevel"/>
    <w:tmpl w:val="ED48A6D6"/>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7" w15:restartNumberingAfterBreak="0">
    <w:nsid w:val="241F767A"/>
    <w:multiLevelType w:val="hybridMultilevel"/>
    <w:tmpl w:val="D690FF1A"/>
    <w:lvl w:ilvl="0" w:tplc="1DA211B6">
      <w:start w:val="1"/>
      <w:numFmt w:val="bullet"/>
      <w:lvlText w:val=""/>
      <w:lvlJc w:val="left"/>
      <w:pPr>
        <w:ind w:left="1020" w:hanging="360"/>
      </w:pPr>
      <w:rPr>
        <w:rFonts w:ascii="Symbol" w:hAnsi="Symbol"/>
      </w:rPr>
    </w:lvl>
    <w:lvl w:ilvl="1" w:tplc="E37CC2F6">
      <w:start w:val="1"/>
      <w:numFmt w:val="bullet"/>
      <w:lvlText w:val=""/>
      <w:lvlJc w:val="left"/>
      <w:pPr>
        <w:ind w:left="1020" w:hanging="360"/>
      </w:pPr>
      <w:rPr>
        <w:rFonts w:ascii="Symbol" w:hAnsi="Symbol"/>
      </w:rPr>
    </w:lvl>
    <w:lvl w:ilvl="2" w:tplc="CFFA5EFA">
      <w:start w:val="1"/>
      <w:numFmt w:val="bullet"/>
      <w:lvlText w:val=""/>
      <w:lvlJc w:val="left"/>
      <w:pPr>
        <w:ind w:left="1020" w:hanging="360"/>
      </w:pPr>
      <w:rPr>
        <w:rFonts w:ascii="Symbol" w:hAnsi="Symbol"/>
      </w:rPr>
    </w:lvl>
    <w:lvl w:ilvl="3" w:tplc="017421AE">
      <w:start w:val="1"/>
      <w:numFmt w:val="bullet"/>
      <w:lvlText w:val=""/>
      <w:lvlJc w:val="left"/>
      <w:pPr>
        <w:ind w:left="1020" w:hanging="360"/>
      </w:pPr>
      <w:rPr>
        <w:rFonts w:ascii="Symbol" w:hAnsi="Symbol"/>
      </w:rPr>
    </w:lvl>
    <w:lvl w:ilvl="4" w:tplc="7332B616">
      <w:start w:val="1"/>
      <w:numFmt w:val="bullet"/>
      <w:lvlText w:val=""/>
      <w:lvlJc w:val="left"/>
      <w:pPr>
        <w:ind w:left="1020" w:hanging="360"/>
      </w:pPr>
      <w:rPr>
        <w:rFonts w:ascii="Symbol" w:hAnsi="Symbol"/>
      </w:rPr>
    </w:lvl>
    <w:lvl w:ilvl="5" w:tplc="FF54C700">
      <w:start w:val="1"/>
      <w:numFmt w:val="bullet"/>
      <w:lvlText w:val=""/>
      <w:lvlJc w:val="left"/>
      <w:pPr>
        <w:ind w:left="1020" w:hanging="360"/>
      </w:pPr>
      <w:rPr>
        <w:rFonts w:ascii="Symbol" w:hAnsi="Symbol"/>
      </w:rPr>
    </w:lvl>
    <w:lvl w:ilvl="6" w:tplc="C5501654">
      <w:start w:val="1"/>
      <w:numFmt w:val="bullet"/>
      <w:lvlText w:val=""/>
      <w:lvlJc w:val="left"/>
      <w:pPr>
        <w:ind w:left="1020" w:hanging="360"/>
      </w:pPr>
      <w:rPr>
        <w:rFonts w:ascii="Symbol" w:hAnsi="Symbol"/>
      </w:rPr>
    </w:lvl>
    <w:lvl w:ilvl="7" w:tplc="0BC83F56">
      <w:start w:val="1"/>
      <w:numFmt w:val="bullet"/>
      <w:lvlText w:val=""/>
      <w:lvlJc w:val="left"/>
      <w:pPr>
        <w:ind w:left="1020" w:hanging="360"/>
      </w:pPr>
      <w:rPr>
        <w:rFonts w:ascii="Symbol" w:hAnsi="Symbol"/>
      </w:rPr>
    </w:lvl>
    <w:lvl w:ilvl="8" w:tplc="57AAA674">
      <w:start w:val="1"/>
      <w:numFmt w:val="bullet"/>
      <w:lvlText w:val=""/>
      <w:lvlJc w:val="left"/>
      <w:pPr>
        <w:ind w:left="1020" w:hanging="360"/>
      </w:pPr>
      <w:rPr>
        <w:rFonts w:ascii="Symbol" w:hAnsi="Symbol"/>
      </w:rPr>
    </w:lvl>
  </w:abstractNum>
  <w:abstractNum w:abstractNumId="18" w15:restartNumberingAfterBreak="0">
    <w:nsid w:val="2D892CF6"/>
    <w:multiLevelType w:val="hybridMultilevel"/>
    <w:tmpl w:val="056E88B4"/>
    <w:lvl w:ilvl="0" w:tplc="C4FC910E">
      <w:start w:val="1"/>
      <w:numFmt w:val="bullet"/>
      <w:lvlText w:val=""/>
      <w:lvlJc w:val="left"/>
      <w:pPr>
        <w:ind w:left="720" w:hanging="360"/>
      </w:pPr>
      <w:rPr>
        <w:rFonts w:ascii="Symbol" w:hAnsi="Symbol"/>
      </w:rPr>
    </w:lvl>
    <w:lvl w:ilvl="1" w:tplc="4894B85A">
      <w:start w:val="1"/>
      <w:numFmt w:val="bullet"/>
      <w:lvlText w:val=""/>
      <w:lvlJc w:val="left"/>
      <w:pPr>
        <w:ind w:left="720" w:hanging="360"/>
      </w:pPr>
      <w:rPr>
        <w:rFonts w:ascii="Symbol" w:hAnsi="Symbol"/>
      </w:rPr>
    </w:lvl>
    <w:lvl w:ilvl="2" w:tplc="0D96AB0E">
      <w:start w:val="1"/>
      <w:numFmt w:val="bullet"/>
      <w:lvlText w:val=""/>
      <w:lvlJc w:val="left"/>
      <w:pPr>
        <w:ind w:left="720" w:hanging="360"/>
      </w:pPr>
      <w:rPr>
        <w:rFonts w:ascii="Symbol" w:hAnsi="Symbol"/>
      </w:rPr>
    </w:lvl>
    <w:lvl w:ilvl="3" w:tplc="B1848352">
      <w:start w:val="1"/>
      <w:numFmt w:val="bullet"/>
      <w:lvlText w:val=""/>
      <w:lvlJc w:val="left"/>
      <w:pPr>
        <w:ind w:left="720" w:hanging="360"/>
      </w:pPr>
      <w:rPr>
        <w:rFonts w:ascii="Symbol" w:hAnsi="Symbol"/>
      </w:rPr>
    </w:lvl>
    <w:lvl w:ilvl="4" w:tplc="6ADA91C4">
      <w:start w:val="1"/>
      <w:numFmt w:val="bullet"/>
      <w:lvlText w:val=""/>
      <w:lvlJc w:val="left"/>
      <w:pPr>
        <w:ind w:left="720" w:hanging="360"/>
      </w:pPr>
      <w:rPr>
        <w:rFonts w:ascii="Symbol" w:hAnsi="Symbol"/>
      </w:rPr>
    </w:lvl>
    <w:lvl w:ilvl="5" w:tplc="AF4C8810">
      <w:start w:val="1"/>
      <w:numFmt w:val="bullet"/>
      <w:lvlText w:val=""/>
      <w:lvlJc w:val="left"/>
      <w:pPr>
        <w:ind w:left="720" w:hanging="360"/>
      </w:pPr>
      <w:rPr>
        <w:rFonts w:ascii="Symbol" w:hAnsi="Symbol"/>
      </w:rPr>
    </w:lvl>
    <w:lvl w:ilvl="6" w:tplc="562AF500">
      <w:start w:val="1"/>
      <w:numFmt w:val="bullet"/>
      <w:lvlText w:val=""/>
      <w:lvlJc w:val="left"/>
      <w:pPr>
        <w:ind w:left="720" w:hanging="360"/>
      </w:pPr>
      <w:rPr>
        <w:rFonts w:ascii="Symbol" w:hAnsi="Symbol"/>
      </w:rPr>
    </w:lvl>
    <w:lvl w:ilvl="7" w:tplc="BD88BF76">
      <w:start w:val="1"/>
      <w:numFmt w:val="bullet"/>
      <w:lvlText w:val=""/>
      <w:lvlJc w:val="left"/>
      <w:pPr>
        <w:ind w:left="720" w:hanging="360"/>
      </w:pPr>
      <w:rPr>
        <w:rFonts w:ascii="Symbol" w:hAnsi="Symbol"/>
      </w:rPr>
    </w:lvl>
    <w:lvl w:ilvl="8" w:tplc="8F5AF8E2">
      <w:start w:val="1"/>
      <w:numFmt w:val="bullet"/>
      <w:lvlText w:val=""/>
      <w:lvlJc w:val="left"/>
      <w:pPr>
        <w:ind w:left="720" w:hanging="360"/>
      </w:pPr>
      <w:rPr>
        <w:rFonts w:ascii="Symbol" w:hAnsi="Symbol"/>
      </w:rPr>
    </w:lvl>
  </w:abstractNum>
  <w:abstractNum w:abstractNumId="19" w15:restartNumberingAfterBreak="0">
    <w:nsid w:val="2E9A0FD6"/>
    <w:multiLevelType w:val="hybridMultilevel"/>
    <w:tmpl w:val="700871CC"/>
    <w:lvl w:ilvl="0" w:tplc="F926BC3A">
      <w:start w:val="1"/>
      <w:numFmt w:val="bullet"/>
      <w:lvlText w:val=""/>
      <w:lvlJc w:val="left"/>
      <w:pPr>
        <w:ind w:left="1440" w:hanging="360"/>
      </w:pPr>
      <w:rPr>
        <w:rFonts w:ascii="Symbol" w:hAnsi="Symbol"/>
      </w:rPr>
    </w:lvl>
    <w:lvl w:ilvl="1" w:tplc="9DCE8EC4">
      <w:start w:val="1"/>
      <w:numFmt w:val="bullet"/>
      <w:lvlText w:val=""/>
      <w:lvlJc w:val="left"/>
      <w:pPr>
        <w:ind w:left="1440" w:hanging="360"/>
      </w:pPr>
      <w:rPr>
        <w:rFonts w:ascii="Symbol" w:hAnsi="Symbol"/>
      </w:rPr>
    </w:lvl>
    <w:lvl w:ilvl="2" w:tplc="754EA0E0">
      <w:start w:val="1"/>
      <w:numFmt w:val="bullet"/>
      <w:lvlText w:val=""/>
      <w:lvlJc w:val="left"/>
      <w:pPr>
        <w:ind w:left="1440" w:hanging="360"/>
      </w:pPr>
      <w:rPr>
        <w:rFonts w:ascii="Symbol" w:hAnsi="Symbol"/>
      </w:rPr>
    </w:lvl>
    <w:lvl w:ilvl="3" w:tplc="562EA3FC">
      <w:start w:val="1"/>
      <w:numFmt w:val="bullet"/>
      <w:lvlText w:val=""/>
      <w:lvlJc w:val="left"/>
      <w:pPr>
        <w:ind w:left="1440" w:hanging="360"/>
      </w:pPr>
      <w:rPr>
        <w:rFonts w:ascii="Symbol" w:hAnsi="Symbol"/>
      </w:rPr>
    </w:lvl>
    <w:lvl w:ilvl="4" w:tplc="82965382">
      <w:start w:val="1"/>
      <w:numFmt w:val="bullet"/>
      <w:lvlText w:val=""/>
      <w:lvlJc w:val="left"/>
      <w:pPr>
        <w:ind w:left="1440" w:hanging="360"/>
      </w:pPr>
      <w:rPr>
        <w:rFonts w:ascii="Symbol" w:hAnsi="Symbol"/>
      </w:rPr>
    </w:lvl>
    <w:lvl w:ilvl="5" w:tplc="3948FB80">
      <w:start w:val="1"/>
      <w:numFmt w:val="bullet"/>
      <w:lvlText w:val=""/>
      <w:lvlJc w:val="left"/>
      <w:pPr>
        <w:ind w:left="1440" w:hanging="360"/>
      </w:pPr>
      <w:rPr>
        <w:rFonts w:ascii="Symbol" w:hAnsi="Symbol"/>
      </w:rPr>
    </w:lvl>
    <w:lvl w:ilvl="6" w:tplc="015EC3B0">
      <w:start w:val="1"/>
      <w:numFmt w:val="bullet"/>
      <w:lvlText w:val=""/>
      <w:lvlJc w:val="left"/>
      <w:pPr>
        <w:ind w:left="1440" w:hanging="360"/>
      </w:pPr>
      <w:rPr>
        <w:rFonts w:ascii="Symbol" w:hAnsi="Symbol"/>
      </w:rPr>
    </w:lvl>
    <w:lvl w:ilvl="7" w:tplc="E2BA9EB2">
      <w:start w:val="1"/>
      <w:numFmt w:val="bullet"/>
      <w:lvlText w:val=""/>
      <w:lvlJc w:val="left"/>
      <w:pPr>
        <w:ind w:left="1440" w:hanging="360"/>
      </w:pPr>
      <w:rPr>
        <w:rFonts w:ascii="Symbol" w:hAnsi="Symbol"/>
      </w:rPr>
    </w:lvl>
    <w:lvl w:ilvl="8" w:tplc="79FC4F66">
      <w:start w:val="1"/>
      <w:numFmt w:val="bullet"/>
      <w:lvlText w:val=""/>
      <w:lvlJc w:val="left"/>
      <w:pPr>
        <w:ind w:left="1440" w:hanging="360"/>
      </w:pPr>
      <w:rPr>
        <w:rFonts w:ascii="Symbol" w:hAnsi="Symbol"/>
      </w:rPr>
    </w:lvl>
  </w:abstractNum>
  <w:abstractNum w:abstractNumId="20" w15:restartNumberingAfterBreak="0">
    <w:nsid w:val="31A71F79"/>
    <w:multiLevelType w:val="hybridMultilevel"/>
    <w:tmpl w:val="401280CE"/>
    <w:lvl w:ilvl="0" w:tplc="03B69DDC">
      <w:start w:val="1"/>
      <w:numFmt w:val="bullet"/>
      <w:lvlText w:val=""/>
      <w:lvlJc w:val="left"/>
      <w:pPr>
        <w:ind w:left="1020" w:hanging="360"/>
      </w:pPr>
      <w:rPr>
        <w:rFonts w:ascii="Symbol" w:hAnsi="Symbol"/>
      </w:rPr>
    </w:lvl>
    <w:lvl w:ilvl="1" w:tplc="A9022A6C">
      <w:start w:val="1"/>
      <w:numFmt w:val="bullet"/>
      <w:lvlText w:val=""/>
      <w:lvlJc w:val="left"/>
      <w:pPr>
        <w:ind w:left="1020" w:hanging="360"/>
      </w:pPr>
      <w:rPr>
        <w:rFonts w:ascii="Symbol" w:hAnsi="Symbol"/>
      </w:rPr>
    </w:lvl>
    <w:lvl w:ilvl="2" w:tplc="DBBAF53A">
      <w:start w:val="1"/>
      <w:numFmt w:val="bullet"/>
      <w:lvlText w:val=""/>
      <w:lvlJc w:val="left"/>
      <w:pPr>
        <w:ind w:left="1020" w:hanging="360"/>
      </w:pPr>
      <w:rPr>
        <w:rFonts w:ascii="Symbol" w:hAnsi="Symbol"/>
      </w:rPr>
    </w:lvl>
    <w:lvl w:ilvl="3" w:tplc="7A023BFE">
      <w:start w:val="1"/>
      <w:numFmt w:val="bullet"/>
      <w:lvlText w:val=""/>
      <w:lvlJc w:val="left"/>
      <w:pPr>
        <w:ind w:left="1020" w:hanging="360"/>
      </w:pPr>
      <w:rPr>
        <w:rFonts w:ascii="Symbol" w:hAnsi="Symbol"/>
      </w:rPr>
    </w:lvl>
    <w:lvl w:ilvl="4" w:tplc="D320EFB6">
      <w:start w:val="1"/>
      <w:numFmt w:val="bullet"/>
      <w:lvlText w:val=""/>
      <w:lvlJc w:val="left"/>
      <w:pPr>
        <w:ind w:left="1020" w:hanging="360"/>
      </w:pPr>
      <w:rPr>
        <w:rFonts w:ascii="Symbol" w:hAnsi="Symbol"/>
      </w:rPr>
    </w:lvl>
    <w:lvl w:ilvl="5" w:tplc="D95C502C">
      <w:start w:val="1"/>
      <w:numFmt w:val="bullet"/>
      <w:lvlText w:val=""/>
      <w:lvlJc w:val="left"/>
      <w:pPr>
        <w:ind w:left="1020" w:hanging="360"/>
      </w:pPr>
      <w:rPr>
        <w:rFonts w:ascii="Symbol" w:hAnsi="Symbol"/>
      </w:rPr>
    </w:lvl>
    <w:lvl w:ilvl="6" w:tplc="23B8B716">
      <w:start w:val="1"/>
      <w:numFmt w:val="bullet"/>
      <w:lvlText w:val=""/>
      <w:lvlJc w:val="left"/>
      <w:pPr>
        <w:ind w:left="1020" w:hanging="360"/>
      </w:pPr>
      <w:rPr>
        <w:rFonts w:ascii="Symbol" w:hAnsi="Symbol"/>
      </w:rPr>
    </w:lvl>
    <w:lvl w:ilvl="7" w:tplc="4FA60738">
      <w:start w:val="1"/>
      <w:numFmt w:val="bullet"/>
      <w:lvlText w:val=""/>
      <w:lvlJc w:val="left"/>
      <w:pPr>
        <w:ind w:left="1020" w:hanging="360"/>
      </w:pPr>
      <w:rPr>
        <w:rFonts w:ascii="Symbol" w:hAnsi="Symbol"/>
      </w:rPr>
    </w:lvl>
    <w:lvl w:ilvl="8" w:tplc="68F039EA">
      <w:start w:val="1"/>
      <w:numFmt w:val="bullet"/>
      <w:lvlText w:val=""/>
      <w:lvlJc w:val="left"/>
      <w:pPr>
        <w:ind w:left="1020" w:hanging="360"/>
      </w:pPr>
      <w:rPr>
        <w:rFonts w:ascii="Symbol" w:hAnsi="Symbol"/>
      </w:rPr>
    </w:lvl>
  </w:abstractNum>
  <w:abstractNum w:abstractNumId="21" w15:restartNumberingAfterBreak="0">
    <w:nsid w:val="32912AA1"/>
    <w:multiLevelType w:val="multilevel"/>
    <w:tmpl w:val="4E3CA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2DB3A35"/>
    <w:multiLevelType w:val="hybridMultilevel"/>
    <w:tmpl w:val="74D4608A"/>
    <w:lvl w:ilvl="0" w:tplc="113EDF28">
      <w:start w:val="1"/>
      <w:numFmt w:val="bullet"/>
      <w:lvlText w:val=""/>
      <w:lvlJc w:val="left"/>
      <w:pPr>
        <w:ind w:left="720" w:hanging="360"/>
      </w:pPr>
      <w:rPr>
        <w:rFonts w:ascii="Symbol" w:hAnsi="Symbol"/>
      </w:rPr>
    </w:lvl>
    <w:lvl w:ilvl="1" w:tplc="969661B8">
      <w:start w:val="1"/>
      <w:numFmt w:val="bullet"/>
      <w:lvlText w:val=""/>
      <w:lvlJc w:val="left"/>
      <w:pPr>
        <w:ind w:left="720" w:hanging="360"/>
      </w:pPr>
      <w:rPr>
        <w:rFonts w:ascii="Symbol" w:hAnsi="Symbol"/>
      </w:rPr>
    </w:lvl>
    <w:lvl w:ilvl="2" w:tplc="6CD6C7BA">
      <w:start w:val="1"/>
      <w:numFmt w:val="bullet"/>
      <w:lvlText w:val=""/>
      <w:lvlJc w:val="left"/>
      <w:pPr>
        <w:ind w:left="720" w:hanging="360"/>
      </w:pPr>
      <w:rPr>
        <w:rFonts w:ascii="Symbol" w:hAnsi="Symbol"/>
      </w:rPr>
    </w:lvl>
    <w:lvl w:ilvl="3" w:tplc="A210D362">
      <w:start w:val="1"/>
      <w:numFmt w:val="bullet"/>
      <w:lvlText w:val=""/>
      <w:lvlJc w:val="left"/>
      <w:pPr>
        <w:ind w:left="720" w:hanging="360"/>
      </w:pPr>
      <w:rPr>
        <w:rFonts w:ascii="Symbol" w:hAnsi="Symbol"/>
      </w:rPr>
    </w:lvl>
    <w:lvl w:ilvl="4" w:tplc="172091BC">
      <w:start w:val="1"/>
      <w:numFmt w:val="bullet"/>
      <w:lvlText w:val=""/>
      <w:lvlJc w:val="left"/>
      <w:pPr>
        <w:ind w:left="720" w:hanging="360"/>
      </w:pPr>
      <w:rPr>
        <w:rFonts w:ascii="Symbol" w:hAnsi="Symbol"/>
      </w:rPr>
    </w:lvl>
    <w:lvl w:ilvl="5" w:tplc="516638DC">
      <w:start w:val="1"/>
      <w:numFmt w:val="bullet"/>
      <w:lvlText w:val=""/>
      <w:lvlJc w:val="left"/>
      <w:pPr>
        <w:ind w:left="720" w:hanging="360"/>
      </w:pPr>
      <w:rPr>
        <w:rFonts w:ascii="Symbol" w:hAnsi="Symbol"/>
      </w:rPr>
    </w:lvl>
    <w:lvl w:ilvl="6" w:tplc="D6DEA9AE">
      <w:start w:val="1"/>
      <w:numFmt w:val="bullet"/>
      <w:lvlText w:val=""/>
      <w:lvlJc w:val="left"/>
      <w:pPr>
        <w:ind w:left="720" w:hanging="360"/>
      </w:pPr>
      <w:rPr>
        <w:rFonts w:ascii="Symbol" w:hAnsi="Symbol"/>
      </w:rPr>
    </w:lvl>
    <w:lvl w:ilvl="7" w:tplc="28E429A0">
      <w:start w:val="1"/>
      <w:numFmt w:val="bullet"/>
      <w:lvlText w:val=""/>
      <w:lvlJc w:val="left"/>
      <w:pPr>
        <w:ind w:left="720" w:hanging="360"/>
      </w:pPr>
      <w:rPr>
        <w:rFonts w:ascii="Symbol" w:hAnsi="Symbol"/>
      </w:rPr>
    </w:lvl>
    <w:lvl w:ilvl="8" w:tplc="6514444A">
      <w:start w:val="1"/>
      <w:numFmt w:val="bullet"/>
      <w:lvlText w:val=""/>
      <w:lvlJc w:val="left"/>
      <w:pPr>
        <w:ind w:left="720" w:hanging="360"/>
      </w:pPr>
      <w:rPr>
        <w:rFonts w:ascii="Symbol" w:hAnsi="Symbol"/>
      </w:rPr>
    </w:lvl>
  </w:abstractNum>
  <w:abstractNum w:abstractNumId="23" w15:restartNumberingAfterBreak="0">
    <w:nsid w:val="36384478"/>
    <w:multiLevelType w:val="hybridMultilevel"/>
    <w:tmpl w:val="CBDC43A4"/>
    <w:lvl w:ilvl="0" w:tplc="4DB6CABC">
      <w:start w:val="1"/>
      <w:numFmt w:val="bullet"/>
      <w:lvlText w:val=""/>
      <w:lvlJc w:val="left"/>
      <w:pPr>
        <w:ind w:left="720" w:hanging="360"/>
      </w:pPr>
      <w:rPr>
        <w:rFonts w:ascii="Symbol" w:hAnsi="Symbol"/>
      </w:rPr>
    </w:lvl>
    <w:lvl w:ilvl="1" w:tplc="01EE7F74">
      <w:start w:val="1"/>
      <w:numFmt w:val="bullet"/>
      <w:lvlText w:val=""/>
      <w:lvlJc w:val="left"/>
      <w:pPr>
        <w:ind w:left="720" w:hanging="360"/>
      </w:pPr>
      <w:rPr>
        <w:rFonts w:ascii="Symbol" w:hAnsi="Symbol"/>
      </w:rPr>
    </w:lvl>
    <w:lvl w:ilvl="2" w:tplc="F048A356">
      <w:start w:val="1"/>
      <w:numFmt w:val="bullet"/>
      <w:lvlText w:val=""/>
      <w:lvlJc w:val="left"/>
      <w:pPr>
        <w:ind w:left="720" w:hanging="360"/>
      </w:pPr>
      <w:rPr>
        <w:rFonts w:ascii="Symbol" w:hAnsi="Symbol"/>
      </w:rPr>
    </w:lvl>
    <w:lvl w:ilvl="3" w:tplc="C63A1290">
      <w:start w:val="1"/>
      <w:numFmt w:val="bullet"/>
      <w:lvlText w:val=""/>
      <w:lvlJc w:val="left"/>
      <w:pPr>
        <w:ind w:left="720" w:hanging="360"/>
      </w:pPr>
      <w:rPr>
        <w:rFonts w:ascii="Symbol" w:hAnsi="Symbol"/>
      </w:rPr>
    </w:lvl>
    <w:lvl w:ilvl="4" w:tplc="9C68C460">
      <w:start w:val="1"/>
      <w:numFmt w:val="bullet"/>
      <w:lvlText w:val=""/>
      <w:lvlJc w:val="left"/>
      <w:pPr>
        <w:ind w:left="720" w:hanging="360"/>
      </w:pPr>
      <w:rPr>
        <w:rFonts w:ascii="Symbol" w:hAnsi="Symbol"/>
      </w:rPr>
    </w:lvl>
    <w:lvl w:ilvl="5" w:tplc="0DD29246">
      <w:start w:val="1"/>
      <w:numFmt w:val="bullet"/>
      <w:lvlText w:val=""/>
      <w:lvlJc w:val="left"/>
      <w:pPr>
        <w:ind w:left="720" w:hanging="360"/>
      </w:pPr>
      <w:rPr>
        <w:rFonts w:ascii="Symbol" w:hAnsi="Symbol"/>
      </w:rPr>
    </w:lvl>
    <w:lvl w:ilvl="6" w:tplc="EE643A38">
      <w:start w:val="1"/>
      <w:numFmt w:val="bullet"/>
      <w:lvlText w:val=""/>
      <w:lvlJc w:val="left"/>
      <w:pPr>
        <w:ind w:left="720" w:hanging="360"/>
      </w:pPr>
      <w:rPr>
        <w:rFonts w:ascii="Symbol" w:hAnsi="Symbol"/>
      </w:rPr>
    </w:lvl>
    <w:lvl w:ilvl="7" w:tplc="CF9E6E9C">
      <w:start w:val="1"/>
      <w:numFmt w:val="bullet"/>
      <w:lvlText w:val=""/>
      <w:lvlJc w:val="left"/>
      <w:pPr>
        <w:ind w:left="720" w:hanging="360"/>
      </w:pPr>
      <w:rPr>
        <w:rFonts w:ascii="Symbol" w:hAnsi="Symbol"/>
      </w:rPr>
    </w:lvl>
    <w:lvl w:ilvl="8" w:tplc="E8D01476">
      <w:start w:val="1"/>
      <w:numFmt w:val="bullet"/>
      <w:lvlText w:val=""/>
      <w:lvlJc w:val="left"/>
      <w:pPr>
        <w:ind w:left="720" w:hanging="360"/>
      </w:pPr>
      <w:rPr>
        <w:rFonts w:ascii="Symbol" w:hAnsi="Symbol"/>
      </w:rPr>
    </w:lvl>
  </w:abstractNum>
  <w:abstractNum w:abstractNumId="24" w15:restartNumberingAfterBreak="0">
    <w:nsid w:val="37806A0C"/>
    <w:multiLevelType w:val="multilevel"/>
    <w:tmpl w:val="4F68A3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8F129C3"/>
    <w:multiLevelType w:val="hybridMultilevel"/>
    <w:tmpl w:val="B9740F94"/>
    <w:lvl w:ilvl="0" w:tplc="FA808DAC">
      <w:start w:val="1"/>
      <w:numFmt w:val="bullet"/>
      <w:lvlText w:val=""/>
      <w:lvlJc w:val="left"/>
      <w:pPr>
        <w:ind w:left="1020" w:hanging="360"/>
      </w:pPr>
      <w:rPr>
        <w:rFonts w:ascii="Symbol" w:hAnsi="Symbol"/>
      </w:rPr>
    </w:lvl>
    <w:lvl w:ilvl="1" w:tplc="703C1016">
      <w:start w:val="1"/>
      <w:numFmt w:val="bullet"/>
      <w:lvlText w:val=""/>
      <w:lvlJc w:val="left"/>
      <w:pPr>
        <w:ind w:left="1020" w:hanging="360"/>
      </w:pPr>
      <w:rPr>
        <w:rFonts w:ascii="Symbol" w:hAnsi="Symbol"/>
      </w:rPr>
    </w:lvl>
    <w:lvl w:ilvl="2" w:tplc="7DF8178C">
      <w:start w:val="1"/>
      <w:numFmt w:val="bullet"/>
      <w:lvlText w:val=""/>
      <w:lvlJc w:val="left"/>
      <w:pPr>
        <w:ind w:left="1020" w:hanging="360"/>
      </w:pPr>
      <w:rPr>
        <w:rFonts w:ascii="Symbol" w:hAnsi="Symbol"/>
      </w:rPr>
    </w:lvl>
    <w:lvl w:ilvl="3" w:tplc="AB7418DA">
      <w:start w:val="1"/>
      <w:numFmt w:val="bullet"/>
      <w:lvlText w:val=""/>
      <w:lvlJc w:val="left"/>
      <w:pPr>
        <w:ind w:left="1020" w:hanging="360"/>
      </w:pPr>
      <w:rPr>
        <w:rFonts w:ascii="Symbol" w:hAnsi="Symbol"/>
      </w:rPr>
    </w:lvl>
    <w:lvl w:ilvl="4" w:tplc="BA46B1BC">
      <w:start w:val="1"/>
      <w:numFmt w:val="bullet"/>
      <w:lvlText w:val=""/>
      <w:lvlJc w:val="left"/>
      <w:pPr>
        <w:ind w:left="1020" w:hanging="360"/>
      </w:pPr>
      <w:rPr>
        <w:rFonts w:ascii="Symbol" w:hAnsi="Symbol"/>
      </w:rPr>
    </w:lvl>
    <w:lvl w:ilvl="5" w:tplc="FC4CA9E0">
      <w:start w:val="1"/>
      <w:numFmt w:val="bullet"/>
      <w:lvlText w:val=""/>
      <w:lvlJc w:val="left"/>
      <w:pPr>
        <w:ind w:left="1020" w:hanging="360"/>
      </w:pPr>
      <w:rPr>
        <w:rFonts w:ascii="Symbol" w:hAnsi="Symbol"/>
      </w:rPr>
    </w:lvl>
    <w:lvl w:ilvl="6" w:tplc="5FB61FAE">
      <w:start w:val="1"/>
      <w:numFmt w:val="bullet"/>
      <w:lvlText w:val=""/>
      <w:lvlJc w:val="left"/>
      <w:pPr>
        <w:ind w:left="1020" w:hanging="360"/>
      </w:pPr>
      <w:rPr>
        <w:rFonts w:ascii="Symbol" w:hAnsi="Symbol"/>
      </w:rPr>
    </w:lvl>
    <w:lvl w:ilvl="7" w:tplc="A3BCCF20">
      <w:start w:val="1"/>
      <w:numFmt w:val="bullet"/>
      <w:lvlText w:val=""/>
      <w:lvlJc w:val="left"/>
      <w:pPr>
        <w:ind w:left="1020" w:hanging="360"/>
      </w:pPr>
      <w:rPr>
        <w:rFonts w:ascii="Symbol" w:hAnsi="Symbol"/>
      </w:rPr>
    </w:lvl>
    <w:lvl w:ilvl="8" w:tplc="8AAA15BE">
      <w:start w:val="1"/>
      <w:numFmt w:val="bullet"/>
      <w:lvlText w:val=""/>
      <w:lvlJc w:val="left"/>
      <w:pPr>
        <w:ind w:left="1020" w:hanging="360"/>
      </w:pPr>
      <w:rPr>
        <w:rFonts w:ascii="Symbol" w:hAnsi="Symbol"/>
      </w:rPr>
    </w:lvl>
  </w:abstractNum>
  <w:abstractNum w:abstractNumId="26" w15:restartNumberingAfterBreak="0">
    <w:nsid w:val="3E9A61C3"/>
    <w:multiLevelType w:val="hybridMultilevel"/>
    <w:tmpl w:val="9D9E3322"/>
    <w:lvl w:ilvl="0" w:tplc="1A46793A">
      <w:start w:val="1"/>
      <w:numFmt w:val="bullet"/>
      <w:lvlText w:val=""/>
      <w:lvlJc w:val="left"/>
      <w:pPr>
        <w:ind w:left="720" w:hanging="360"/>
      </w:pPr>
      <w:rPr>
        <w:rFonts w:ascii="Symbol" w:hAnsi="Symbol"/>
      </w:rPr>
    </w:lvl>
    <w:lvl w:ilvl="1" w:tplc="1A7E9350">
      <w:start w:val="1"/>
      <w:numFmt w:val="bullet"/>
      <w:lvlText w:val=""/>
      <w:lvlJc w:val="left"/>
      <w:pPr>
        <w:ind w:left="720" w:hanging="360"/>
      </w:pPr>
      <w:rPr>
        <w:rFonts w:ascii="Symbol" w:hAnsi="Symbol"/>
      </w:rPr>
    </w:lvl>
    <w:lvl w:ilvl="2" w:tplc="FAE26772">
      <w:start w:val="1"/>
      <w:numFmt w:val="bullet"/>
      <w:lvlText w:val=""/>
      <w:lvlJc w:val="left"/>
      <w:pPr>
        <w:ind w:left="720" w:hanging="360"/>
      </w:pPr>
      <w:rPr>
        <w:rFonts w:ascii="Symbol" w:hAnsi="Symbol"/>
      </w:rPr>
    </w:lvl>
    <w:lvl w:ilvl="3" w:tplc="F0B26C0C">
      <w:start w:val="1"/>
      <w:numFmt w:val="bullet"/>
      <w:lvlText w:val=""/>
      <w:lvlJc w:val="left"/>
      <w:pPr>
        <w:ind w:left="720" w:hanging="360"/>
      </w:pPr>
      <w:rPr>
        <w:rFonts w:ascii="Symbol" w:hAnsi="Symbol"/>
      </w:rPr>
    </w:lvl>
    <w:lvl w:ilvl="4" w:tplc="6DD04748">
      <w:start w:val="1"/>
      <w:numFmt w:val="bullet"/>
      <w:lvlText w:val=""/>
      <w:lvlJc w:val="left"/>
      <w:pPr>
        <w:ind w:left="720" w:hanging="360"/>
      </w:pPr>
      <w:rPr>
        <w:rFonts w:ascii="Symbol" w:hAnsi="Symbol"/>
      </w:rPr>
    </w:lvl>
    <w:lvl w:ilvl="5" w:tplc="FBB60FDA">
      <w:start w:val="1"/>
      <w:numFmt w:val="bullet"/>
      <w:lvlText w:val=""/>
      <w:lvlJc w:val="left"/>
      <w:pPr>
        <w:ind w:left="720" w:hanging="360"/>
      </w:pPr>
      <w:rPr>
        <w:rFonts w:ascii="Symbol" w:hAnsi="Symbol"/>
      </w:rPr>
    </w:lvl>
    <w:lvl w:ilvl="6" w:tplc="78D275FE">
      <w:start w:val="1"/>
      <w:numFmt w:val="bullet"/>
      <w:lvlText w:val=""/>
      <w:lvlJc w:val="left"/>
      <w:pPr>
        <w:ind w:left="720" w:hanging="360"/>
      </w:pPr>
      <w:rPr>
        <w:rFonts w:ascii="Symbol" w:hAnsi="Symbol"/>
      </w:rPr>
    </w:lvl>
    <w:lvl w:ilvl="7" w:tplc="1528FBE2">
      <w:start w:val="1"/>
      <w:numFmt w:val="bullet"/>
      <w:lvlText w:val=""/>
      <w:lvlJc w:val="left"/>
      <w:pPr>
        <w:ind w:left="720" w:hanging="360"/>
      </w:pPr>
      <w:rPr>
        <w:rFonts w:ascii="Symbol" w:hAnsi="Symbol"/>
      </w:rPr>
    </w:lvl>
    <w:lvl w:ilvl="8" w:tplc="8F60EFCA">
      <w:start w:val="1"/>
      <w:numFmt w:val="bullet"/>
      <w:lvlText w:val=""/>
      <w:lvlJc w:val="left"/>
      <w:pPr>
        <w:ind w:left="720" w:hanging="360"/>
      </w:pPr>
      <w:rPr>
        <w:rFonts w:ascii="Symbol" w:hAnsi="Symbol"/>
      </w:rPr>
    </w:lvl>
  </w:abstractNum>
  <w:abstractNum w:abstractNumId="27" w15:restartNumberingAfterBreak="0">
    <w:nsid w:val="3EC837BE"/>
    <w:multiLevelType w:val="hybridMultilevel"/>
    <w:tmpl w:val="48880136"/>
    <w:lvl w:ilvl="0" w:tplc="B32C1C34">
      <w:start w:val="1"/>
      <w:numFmt w:val="bullet"/>
      <w:lvlText w:val=""/>
      <w:lvlJc w:val="left"/>
      <w:pPr>
        <w:ind w:left="720" w:hanging="360"/>
      </w:pPr>
      <w:rPr>
        <w:rFonts w:ascii="Symbol" w:hAnsi="Symbol"/>
      </w:rPr>
    </w:lvl>
    <w:lvl w:ilvl="1" w:tplc="6576BE64">
      <w:start w:val="1"/>
      <w:numFmt w:val="bullet"/>
      <w:lvlText w:val=""/>
      <w:lvlJc w:val="left"/>
      <w:pPr>
        <w:ind w:left="720" w:hanging="360"/>
      </w:pPr>
      <w:rPr>
        <w:rFonts w:ascii="Symbol" w:hAnsi="Symbol"/>
      </w:rPr>
    </w:lvl>
    <w:lvl w:ilvl="2" w:tplc="8B9C8462">
      <w:start w:val="1"/>
      <w:numFmt w:val="bullet"/>
      <w:lvlText w:val=""/>
      <w:lvlJc w:val="left"/>
      <w:pPr>
        <w:ind w:left="720" w:hanging="360"/>
      </w:pPr>
      <w:rPr>
        <w:rFonts w:ascii="Symbol" w:hAnsi="Symbol"/>
      </w:rPr>
    </w:lvl>
    <w:lvl w:ilvl="3" w:tplc="2C5C3DA2">
      <w:start w:val="1"/>
      <w:numFmt w:val="bullet"/>
      <w:lvlText w:val=""/>
      <w:lvlJc w:val="left"/>
      <w:pPr>
        <w:ind w:left="720" w:hanging="360"/>
      </w:pPr>
      <w:rPr>
        <w:rFonts w:ascii="Symbol" w:hAnsi="Symbol"/>
      </w:rPr>
    </w:lvl>
    <w:lvl w:ilvl="4" w:tplc="CA06C58C">
      <w:start w:val="1"/>
      <w:numFmt w:val="bullet"/>
      <w:lvlText w:val=""/>
      <w:lvlJc w:val="left"/>
      <w:pPr>
        <w:ind w:left="720" w:hanging="360"/>
      </w:pPr>
      <w:rPr>
        <w:rFonts w:ascii="Symbol" w:hAnsi="Symbol"/>
      </w:rPr>
    </w:lvl>
    <w:lvl w:ilvl="5" w:tplc="1F1E0A42">
      <w:start w:val="1"/>
      <w:numFmt w:val="bullet"/>
      <w:lvlText w:val=""/>
      <w:lvlJc w:val="left"/>
      <w:pPr>
        <w:ind w:left="720" w:hanging="360"/>
      </w:pPr>
      <w:rPr>
        <w:rFonts w:ascii="Symbol" w:hAnsi="Symbol"/>
      </w:rPr>
    </w:lvl>
    <w:lvl w:ilvl="6" w:tplc="D3C6F6A0">
      <w:start w:val="1"/>
      <w:numFmt w:val="bullet"/>
      <w:lvlText w:val=""/>
      <w:lvlJc w:val="left"/>
      <w:pPr>
        <w:ind w:left="720" w:hanging="360"/>
      </w:pPr>
      <w:rPr>
        <w:rFonts w:ascii="Symbol" w:hAnsi="Symbol"/>
      </w:rPr>
    </w:lvl>
    <w:lvl w:ilvl="7" w:tplc="1A826BCE">
      <w:start w:val="1"/>
      <w:numFmt w:val="bullet"/>
      <w:lvlText w:val=""/>
      <w:lvlJc w:val="left"/>
      <w:pPr>
        <w:ind w:left="720" w:hanging="360"/>
      </w:pPr>
      <w:rPr>
        <w:rFonts w:ascii="Symbol" w:hAnsi="Symbol"/>
      </w:rPr>
    </w:lvl>
    <w:lvl w:ilvl="8" w:tplc="5E3A400E">
      <w:start w:val="1"/>
      <w:numFmt w:val="bullet"/>
      <w:lvlText w:val=""/>
      <w:lvlJc w:val="left"/>
      <w:pPr>
        <w:ind w:left="720" w:hanging="360"/>
      </w:pPr>
      <w:rPr>
        <w:rFonts w:ascii="Symbol" w:hAnsi="Symbol"/>
      </w:rPr>
    </w:lvl>
  </w:abstractNum>
  <w:abstractNum w:abstractNumId="28" w15:restartNumberingAfterBreak="0">
    <w:nsid w:val="46585528"/>
    <w:multiLevelType w:val="hybridMultilevel"/>
    <w:tmpl w:val="38A0D502"/>
    <w:lvl w:ilvl="0" w:tplc="6D3AA1EC">
      <w:start w:val="1"/>
      <w:numFmt w:val="bullet"/>
      <w:lvlText w:val=""/>
      <w:lvlJc w:val="left"/>
      <w:pPr>
        <w:ind w:left="1020" w:hanging="360"/>
      </w:pPr>
      <w:rPr>
        <w:rFonts w:ascii="Symbol" w:hAnsi="Symbol"/>
      </w:rPr>
    </w:lvl>
    <w:lvl w:ilvl="1" w:tplc="7C287268">
      <w:start w:val="1"/>
      <w:numFmt w:val="bullet"/>
      <w:lvlText w:val=""/>
      <w:lvlJc w:val="left"/>
      <w:pPr>
        <w:ind w:left="1020" w:hanging="360"/>
      </w:pPr>
      <w:rPr>
        <w:rFonts w:ascii="Symbol" w:hAnsi="Symbol"/>
      </w:rPr>
    </w:lvl>
    <w:lvl w:ilvl="2" w:tplc="78A85E72">
      <w:start w:val="1"/>
      <w:numFmt w:val="bullet"/>
      <w:lvlText w:val=""/>
      <w:lvlJc w:val="left"/>
      <w:pPr>
        <w:ind w:left="1020" w:hanging="360"/>
      </w:pPr>
      <w:rPr>
        <w:rFonts w:ascii="Symbol" w:hAnsi="Symbol"/>
      </w:rPr>
    </w:lvl>
    <w:lvl w:ilvl="3" w:tplc="91DE8A24">
      <w:start w:val="1"/>
      <w:numFmt w:val="bullet"/>
      <w:lvlText w:val=""/>
      <w:lvlJc w:val="left"/>
      <w:pPr>
        <w:ind w:left="1020" w:hanging="360"/>
      </w:pPr>
      <w:rPr>
        <w:rFonts w:ascii="Symbol" w:hAnsi="Symbol"/>
      </w:rPr>
    </w:lvl>
    <w:lvl w:ilvl="4" w:tplc="045CB2EE">
      <w:start w:val="1"/>
      <w:numFmt w:val="bullet"/>
      <w:lvlText w:val=""/>
      <w:lvlJc w:val="left"/>
      <w:pPr>
        <w:ind w:left="1020" w:hanging="360"/>
      </w:pPr>
      <w:rPr>
        <w:rFonts w:ascii="Symbol" w:hAnsi="Symbol"/>
      </w:rPr>
    </w:lvl>
    <w:lvl w:ilvl="5" w:tplc="EBD84004">
      <w:start w:val="1"/>
      <w:numFmt w:val="bullet"/>
      <w:lvlText w:val=""/>
      <w:lvlJc w:val="left"/>
      <w:pPr>
        <w:ind w:left="1020" w:hanging="360"/>
      </w:pPr>
      <w:rPr>
        <w:rFonts w:ascii="Symbol" w:hAnsi="Symbol"/>
      </w:rPr>
    </w:lvl>
    <w:lvl w:ilvl="6" w:tplc="23D61EEA">
      <w:start w:val="1"/>
      <w:numFmt w:val="bullet"/>
      <w:lvlText w:val=""/>
      <w:lvlJc w:val="left"/>
      <w:pPr>
        <w:ind w:left="1020" w:hanging="360"/>
      </w:pPr>
      <w:rPr>
        <w:rFonts w:ascii="Symbol" w:hAnsi="Symbol"/>
      </w:rPr>
    </w:lvl>
    <w:lvl w:ilvl="7" w:tplc="3D08C550">
      <w:start w:val="1"/>
      <w:numFmt w:val="bullet"/>
      <w:lvlText w:val=""/>
      <w:lvlJc w:val="left"/>
      <w:pPr>
        <w:ind w:left="1020" w:hanging="360"/>
      </w:pPr>
      <w:rPr>
        <w:rFonts w:ascii="Symbol" w:hAnsi="Symbol"/>
      </w:rPr>
    </w:lvl>
    <w:lvl w:ilvl="8" w:tplc="413AAF60">
      <w:start w:val="1"/>
      <w:numFmt w:val="bullet"/>
      <w:lvlText w:val=""/>
      <w:lvlJc w:val="left"/>
      <w:pPr>
        <w:ind w:left="1020" w:hanging="360"/>
      </w:pPr>
      <w:rPr>
        <w:rFonts w:ascii="Symbol" w:hAnsi="Symbol"/>
      </w:rPr>
    </w:lvl>
  </w:abstractNum>
  <w:abstractNum w:abstractNumId="29" w15:restartNumberingAfterBreak="0">
    <w:nsid w:val="475F5763"/>
    <w:multiLevelType w:val="multilevel"/>
    <w:tmpl w:val="811A5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86C14AC"/>
    <w:multiLevelType w:val="hybridMultilevel"/>
    <w:tmpl w:val="749ACD4E"/>
    <w:lvl w:ilvl="0" w:tplc="F57404C8">
      <w:numFmt w:val="bullet"/>
      <w:lvlText w:val="•"/>
      <w:lvlJc w:val="left"/>
      <w:pPr>
        <w:ind w:left="360" w:hanging="360"/>
      </w:pPr>
      <w:rPr>
        <w:rFonts w:ascii="Aptos" w:eastAsiaTheme="minorHAnsi" w:hAnsi="Aptos" w:cstheme="minorBidi" w:hint="default"/>
      </w:rPr>
    </w:lvl>
    <w:lvl w:ilvl="1" w:tplc="440A0003">
      <w:start w:val="1"/>
      <w:numFmt w:val="bullet"/>
      <w:lvlText w:val="o"/>
      <w:lvlJc w:val="left"/>
      <w:pPr>
        <w:ind w:left="1080" w:hanging="360"/>
      </w:pPr>
      <w:rPr>
        <w:rFonts w:ascii="Courier New" w:hAnsi="Courier New" w:cs="Courier New" w:hint="default"/>
      </w:rPr>
    </w:lvl>
    <w:lvl w:ilvl="2" w:tplc="440A0005">
      <w:start w:val="1"/>
      <w:numFmt w:val="bullet"/>
      <w:lvlText w:val=""/>
      <w:lvlJc w:val="left"/>
      <w:pPr>
        <w:ind w:left="1800" w:hanging="360"/>
      </w:pPr>
      <w:rPr>
        <w:rFonts w:ascii="Wingdings" w:hAnsi="Wingdings" w:hint="default"/>
      </w:rPr>
    </w:lvl>
    <w:lvl w:ilvl="3" w:tplc="440A0001">
      <w:start w:val="1"/>
      <w:numFmt w:val="bullet"/>
      <w:lvlText w:val=""/>
      <w:lvlJc w:val="left"/>
      <w:pPr>
        <w:ind w:left="2520" w:hanging="360"/>
      </w:pPr>
      <w:rPr>
        <w:rFonts w:ascii="Symbol" w:hAnsi="Symbol" w:hint="default"/>
      </w:rPr>
    </w:lvl>
    <w:lvl w:ilvl="4" w:tplc="440A0003">
      <w:start w:val="1"/>
      <w:numFmt w:val="bullet"/>
      <w:lvlText w:val="o"/>
      <w:lvlJc w:val="left"/>
      <w:pPr>
        <w:ind w:left="3240" w:hanging="360"/>
      </w:pPr>
      <w:rPr>
        <w:rFonts w:ascii="Courier New" w:hAnsi="Courier New" w:cs="Courier New" w:hint="default"/>
      </w:rPr>
    </w:lvl>
    <w:lvl w:ilvl="5" w:tplc="440A0005">
      <w:start w:val="1"/>
      <w:numFmt w:val="bullet"/>
      <w:lvlText w:val=""/>
      <w:lvlJc w:val="left"/>
      <w:pPr>
        <w:ind w:left="3960" w:hanging="360"/>
      </w:pPr>
      <w:rPr>
        <w:rFonts w:ascii="Wingdings" w:hAnsi="Wingdings" w:hint="default"/>
      </w:rPr>
    </w:lvl>
    <w:lvl w:ilvl="6" w:tplc="440A0001">
      <w:start w:val="1"/>
      <w:numFmt w:val="bullet"/>
      <w:lvlText w:val=""/>
      <w:lvlJc w:val="left"/>
      <w:pPr>
        <w:ind w:left="4680" w:hanging="360"/>
      </w:pPr>
      <w:rPr>
        <w:rFonts w:ascii="Symbol" w:hAnsi="Symbol" w:hint="default"/>
      </w:rPr>
    </w:lvl>
    <w:lvl w:ilvl="7" w:tplc="440A0003">
      <w:start w:val="1"/>
      <w:numFmt w:val="bullet"/>
      <w:lvlText w:val="o"/>
      <w:lvlJc w:val="left"/>
      <w:pPr>
        <w:ind w:left="5400" w:hanging="360"/>
      </w:pPr>
      <w:rPr>
        <w:rFonts w:ascii="Courier New" w:hAnsi="Courier New" w:cs="Courier New" w:hint="default"/>
      </w:rPr>
    </w:lvl>
    <w:lvl w:ilvl="8" w:tplc="440A0005">
      <w:start w:val="1"/>
      <w:numFmt w:val="bullet"/>
      <w:lvlText w:val=""/>
      <w:lvlJc w:val="left"/>
      <w:pPr>
        <w:ind w:left="6120" w:hanging="360"/>
      </w:pPr>
      <w:rPr>
        <w:rFonts w:ascii="Wingdings" w:hAnsi="Wingdings" w:hint="default"/>
      </w:rPr>
    </w:lvl>
  </w:abstractNum>
  <w:abstractNum w:abstractNumId="31" w15:restartNumberingAfterBreak="0">
    <w:nsid w:val="4A0272D9"/>
    <w:multiLevelType w:val="hybridMultilevel"/>
    <w:tmpl w:val="770ECE6C"/>
    <w:lvl w:ilvl="0" w:tplc="93D6FDC4">
      <w:start w:val="1"/>
      <w:numFmt w:val="bullet"/>
      <w:lvlText w:val=""/>
      <w:lvlJc w:val="left"/>
      <w:pPr>
        <w:ind w:left="720" w:hanging="360"/>
      </w:pPr>
      <w:rPr>
        <w:rFonts w:ascii="Symbol" w:hAnsi="Symbol"/>
      </w:rPr>
    </w:lvl>
    <w:lvl w:ilvl="1" w:tplc="FBEAFED8">
      <w:start w:val="1"/>
      <w:numFmt w:val="bullet"/>
      <w:lvlText w:val=""/>
      <w:lvlJc w:val="left"/>
      <w:pPr>
        <w:ind w:left="720" w:hanging="360"/>
      </w:pPr>
      <w:rPr>
        <w:rFonts w:ascii="Symbol" w:hAnsi="Symbol"/>
      </w:rPr>
    </w:lvl>
    <w:lvl w:ilvl="2" w:tplc="561023F2">
      <w:start w:val="1"/>
      <w:numFmt w:val="bullet"/>
      <w:lvlText w:val=""/>
      <w:lvlJc w:val="left"/>
      <w:pPr>
        <w:ind w:left="720" w:hanging="360"/>
      </w:pPr>
      <w:rPr>
        <w:rFonts w:ascii="Symbol" w:hAnsi="Symbol"/>
      </w:rPr>
    </w:lvl>
    <w:lvl w:ilvl="3" w:tplc="88742F5E">
      <w:start w:val="1"/>
      <w:numFmt w:val="bullet"/>
      <w:lvlText w:val=""/>
      <w:lvlJc w:val="left"/>
      <w:pPr>
        <w:ind w:left="720" w:hanging="360"/>
      </w:pPr>
      <w:rPr>
        <w:rFonts w:ascii="Symbol" w:hAnsi="Symbol"/>
      </w:rPr>
    </w:lvl>
    <w:lvl w:ilvl="4" w:tplc="7930AF0C">
      <w:start w:val="1"/>
      <w:numFmt w:val="bullet"/>
      <w:lvlText w:val=""/>
      <w:lvlJc w:val="left"/>
      <w:pPr>
        <w:ind w:left="720" w:hanging="360"/>
      </w:pPr>
      <w:rPr>
        <w:rFonts w:ascii="Symbol" w:hAnsi="Symbol"/>
      </w:rPr>
    </w:lvl>
    <w:lvl w:ilvl="5" w:tplc="FB48828C">
      <w:start w:val="1"/>
      <w:numFmt w:val="bullet"/>
      <w:lvlText w:val=""/>
      <w:lvlJc w:val="left"/>
      <w:pPr>
        <w:ind w:left="720" w:hanging="360"/>
      </w:pPr>
      <w:rPr>
        <w:rFonts w:ascii="Symbol" w:hAnsi="Symbol"/>
      </w:rPr>
    </w:lvl>
    <w:lvl w:ilvl="6" w:tplc="DB84D962">
      <w:start w:val="1"/>
      <w:numFmt w:val="bullet"/>
      <w:lvlText w:val=""/>
      <w:lvlJc w:val="left"/>
      <w:pPr>
        <w:ind w:left="720" w:hanging="360"/>
      </w:pPr>
      <w:rPr>
        <w:rFonts w:ascii="Symbol" w:hAnsi="Symbol"/>
      </w:rPr>
    </w:lvl>
    <w:lvl w:ilvl="7" w:tplc="3F840966">
      <w:start w:val="1"/>
      <w:numFmt w:val="bullet"/>
      <w:lvlText w:val=""/>
      <w:lvlJc w:val="left"/>
      <w:pPr>
        <w:ind w:left="720" w:hanging="360"/>
      </w:pPr>
      <w:rPr>
        <w:rFonts w:ascii="Symbol" w:hAnsi="Symbol"/>
      </w:rPr>
    </w:lvl>
    <w:lvl w:ilvl="8" w:tplc="00646982">
      <w:start w:val="1"/>
      <w:numFmt w:val="bullet"/>
      <w:lvlText w:val=""/>
      <w:lvlJc w:val="left"/>
      <w:pPr>
        <w:ind w:left="720" w:hanging="360"/>
      </w:pPr>
      <w:rPr>
        <w:rFonts w:ascii="Symbol" w:hAnsi="Symbol"/>
      </w:rPr>
    </w:lvl>
  </w:abstractNum>
  <w:abstractNum w:abstractNumId="32" w15:restartNumberingAfterBreak="0">
    <w:nsid w:val="4AB41952"/>
    <w:multiLevelType w:val="hybridMultilevel"/>
    <w:tmpl w:val="31028538"/>
    <w:lvl w:ilvl="0" w:tplc="52E69AD6">
      <w:start w:val="1"/>
      <w:numFmt w:val="bullet"/>
      <w:lvlText w:val=""/>
      <w:lvlJc w:val="left"/>
      <w:pPr>
        <w:ind w:left="1020" w:hanging="360"/>
      </w:pPr>
      <w:rPr>
        <w:rFonts w:ascii="Symbol" w:hAnsi="Symbol"/>
      </w:rPr>
    </w:lvl>
    <w:lvl w:ilvl="1" w:tplc="82103274">
      <w:start w:val="1"/>
      <w:numFmt w:val="bullet"/>
      <w:lvlText w:val=""/>
      <w:lvlJc w:val="left"/>
      <w:pPr>
        <w:ind w:left="1020" w:hanging="360"/>
      </w:pPr>
      <w:rPr>
        <w:rFonts w:ascii="Symbol" w:hAnsi="Symbol"/>
      </w:rPr>
    </w:lvl>
    <w:lvl w:ilvl="2" w:tplc="099E5F8E">
      <w:start w:val="1"/>
      <w:numFmt w:val="bullet"/>
      <w:lvlText w:val=""/>
      <w:lvlJc w:val="left"/>
      <w:pPr>
        <w:ind w:left="1020" w:hanging="360"/>
      </w:pPr>
      <w:rPr>
        <w:rFonts w:ascii="Symbol" w:hAnsi="Symbol"/>
      </w:rPr>
    </w:lvl>
    <w:lvl w:ilvl="3" w:tplc="481E19C2">
      <w:start w:val="1"/>
      <w:numFmt w:val="bullet"/>
      <w:lvlText w:val=""/>
      <w:lvlJc w:val="left"/>
      <w:pPr>
        <w:ind w:left="1020" w:hanging="360"/>
      </w:pPr>
      <w:rPr>
        <w:rFonts w:ascii="Symbol" w:hAnsi="Symbol"/>
      </w:rPr>
    </w:lvl>
    <w:lvl w:ilvl="4" w:tplc="81B22814">
      <w:start w:val="1"/>
      <w:numFmt w:val="bullet"/>
      <w:lvlText w:val=""/>
      <w:lvlJc w:val="left"/>
      <w:pPr>
        <w:ind w:left="1020" w:hanging="360"/>
      </w:pPr>
      <w:rPr>
        <w:rFonts w:ascii="Symbol" w:hAnsi="Symbol"/>
      </w:rPr>
    </w:lvl>
    <w:lvl w:ilvl="5" w:tplc="F620BD6E">
      <w:start w:val="1"/>
      <w:numFmt w:val="bullet"/>
      <w:lvlText w:val=""/>
      <w:lvlJc w:val="left"/>
      <w:pPr>
        <w:ind w:left="1020" w:hanging="360"/>
      </w:pPr>
      <w:rPr>
        <w:rFonts w:ascii="Symbol" w:hAnsi="Symbol"/>
      </w:rPr>
    </w:lvl>
    <w:lvl w:ilvl="6" w:tplc="D98EB6CE">
      <w:start w:val="1"/>
      <w:numFmt w:val="bullet"/>
      <w:lvlText w:val=""/>
      <w:lvlJc w:val="left"/>
      <w:pPr>
        <w:ind w:left="1020" w:hanging="360"/>
      </w:pPr>
      <w:rPr>
        <w:rFonts w:ascii="Symbol" w:hAnsi="Symbol"/>
      </w:rPr>
    </w:lvl>
    <w:lvl w:ilvl="7" w:tplc="6E0A0DD8">
      <w:start w:val="1"/>
      <w:numFmt w:val="bullet"/>
      <w:lvlText w:val=""/>
      <w:lvlJc w:val="left"/>
      <w:pPr>
        <w:ind w:left="1020" w:hanging="360"/>
      </w:pPr>
      <w:rPr>
        <w:rFonts w:ascii="Symbol" w:hAnsi="Symbol"/>
      </w:rPr>
    </w:lvl>
    <w:lvl w:ilvl="8" w:tplc="87322A14">
      <w:start w:val="1"/>
      <w:numFmt w:val="bullet"/>
      <w:lvlText w:val=""/>
      <w:lvlJc w:val="left"/>
      <w:pPr>
        <w:ind w:left="1020" w:hanging="360"/>
      </w:pPr>
      <w:rPr>
        <w:rFonts w:ascii="Symbol" w:hAnsi="Symbol"/>
      </w:rPr>
    </w:lvl>
  </w:abstractNum>
  <w:abstractNum w:abstractNumId="33" w15:restartNumberingAfterBreak="0">
    <w:nsid w:val="4DA57B69"/>
    <w:multiLevelType w:val="multilevel"/>
    <w:tmpl w:val="9B4EA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F03590B"/>
    <w:multiLevelType w:val="multilevel"/>
    <w:tmpl w:val="A8183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111502A"/>
    <w:multiLevelType w:val="multilevel"/>
    <w:tmpl w:val="2214DB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1BF5AFC"/>
    <w:multiLevelType w:val="hybridMultilevel"/>
    <w:tmpl w:val="A2E84470"/>
    <w:lvl w:ilvl="0" w:tplc="00CCFA9E">
      <w:start w:val="1"/>
      <w:numFmt w:val="bullet"/>
      <w:lvlText w:val=""/>
      <w:lvlJc w:val="left"/>
      <w:pPr>
        <w:ind w:left="1020" w:hanging="360"/>
      </w:pPr>
      <w:rPr>
        <w:rFonts w:ascii="Symbol" w:hAnsi="Symbol"/>
      </w:rPr>
    </w:lvl>
    <w:lvl w:ilvl="1" w:tplc="3EDE45DC">
      <w:start w:val="1"/>
      <w:numFmt w:val="bullet"/>
      <w:lvlText w:val=""/>
      <w:lvlJc w:val="left"/>
      <w:pPr>
        <w:ind w:left="1020" w:hanging="360"/>
      </w:pPr>
      <w:rPr>
        <w:rFonts w:ascii="Symbol" w:hAnsi="Symbol"/>
      </w:rPr>
    </w:lvl>
    <w:lvl w:ilvl="2" w:tplc="90A0C32A">
      <w:start w:val="1"/>
      <w:numFmt w:val="bullet"/>
      <w:lvlText w:val=""/>
      <w:lvlJc w:val="left"/>
      <w:pPr>
        <w:ind w:left="1020" w:hanging="360"/>
      </w:pPr>
      <w:rPr>
        <w:rFonts w:ascii="Symbol" w:hAnsi="Symbol"/>
      </w:rPr>
    </w:lvl>
    <w:lvl w:ilvl="3" w:tplc="A2123F70">
      <w:start w:val="1"/>
      <w:numFmt w:val="bullet"/>
      <w:lvlText w:val=""/>
      <w:lvlJc w:val="left"/>
      <w:pPr>
        <w:ind w:left="1020" w:hanging="360"/>
      </w:pPr>
      <w:rPr>
        <w:rFonts w:ascii="Symbol" w:hAnsi="Symbol"/>
      </w:rPr>
    </w:lvl>
    <w:lvl w:ilvl="4" w:tplc="14C87F88">
      <w:start w:val="1"/>
      <w:numFmt w:val="bullet"/>
      <w:lvlText w:val=""/>
      <w:lvlJc w:val="left"/>
      <w:pPr>
        <w:ind w:left="1020" w:hanging="360"/>
      </w:pPr>
      <w:rPr>
        <w:rFonts w:ascii="Symbol" w:hAnsi="Symbol"/>
      </w:rPr>
    </w:lvl>
    <w:lvl w:ilvl="5" w:tplc="11203B28">
      <w:start w:val="1"/>
      <w:numFmt w:val="bullet"/>
      <w:lvlText w:val=""/>
      <w:lvlJc w:val="left"/>
      <w:pPr>
        <w:ind w:left="1020" w:hanging="360"/>
      </w:pPr>
      <w:rPr>
        <w:rFonts w:ascii="Symbol" w:hAnsi="Symbol"/>
      </w:rPr>
    </w:lvl>
    <w:lvl w:ilvl="6" w:tplc="BE567BAC">
      <w:start w:val="1"/>
      <w:numFmt w:val="bullet"/>
      <w:lvlText w:val=""/>
      <w:lvlJc w:val="left"/>
      <w:pPr>
        <w:ind w:left="1020" w:hanging="360"/>
      </w:pPr>
      <w:rPr>
        <w:rFonts w:ascii="Symbol" w:hAnsi="Symbol"/>
      </w:rPr>
    </w:lvl>
    <w:lvl w:ilvl="7" w:tplc="F524F40E">
      <w:start w:val="1"/>
      <w:numFmt w:val="bullet"/>
      <w:lvlText w:val=""/>
      <w:lvlJc w:val="left"/>
      <w:pPr>
        <w:ind w:left="1020" w:hanging="360"/>
      </w:pPr>
      <w:rPr>
        <w:rFonts w:ascii="Symbol" w:hAnsi="Symbol"/>
      </w:rPr>
    </w:lvl>
    <w:lvl w:ilvl="8" w:tplc="4110682A">
      <w:start w:val="1"/>
      <w:numFmt w:val="bullet"/>
      <w:lvlText w:val=""/>
      <w:lvlJc w:val="left"/>
      <w:pPr>
        <w:ind w:left="1020" w:hanging="360"/>
      </w:pPr>
      <w:rPr>
        <w:rFonts w:ascii="Symbol" w:hAnsi="Symbol"/>
      </w:rPr>
    </w:lvl>
  </w:abstractNum>
  <w:abstractNum w:abstractNumId="37" w15:restartNumberingAfterBreak="0">
    <w:nsid w:val="57B6375C"/>
    <w:multiLevelType w:val="hybridMultilevel"/>
    <w:tmpl w:val="0D20FBB4"/>
    <w:lvl w:ilvl="0" w:tplc="E40C36C4">
      <w:start w:val="1"/>
      <w:numFmt w:val="bullet"/>
      <w:lvlText w:val=""/>
      <w:lvlJc w:val="left"/>
      <w:pPr>
        <w:ind w:left="720" w:hanging="360"/>
      </w:pPr>
      <w:rPr>
        <w:rFonts w:ascii="Symbol" w:hAnsi="Symbol"/>
      </w:rPr>
    </w:lvl>
    <w:lvl w:ilvl="1" w:tplc="7AC2F3AC">
      <w:start w:val="1"/>
      <w:numFmt w:val="bullet"/>
      <w:lvlText w:val=""/>
      <w:lvlJc w:val="left"/>
      <w:pPr>
        <w:ind w:left="720" w:hanging="360"/>
      </w:pPr>
      <w:rPr>
        <w:rFonts w:ascii="Symbol" w:hAnsi="Symbol"/>
      </w:rPr>
    </w:lvl>
    <w:lvl w:ilvl="2" w:tplc="C2943498">
      <w:start w:val="1"/>
      <w:numFmt w:val="bullet"/>
      <w:lvlText w:val=""/>
      <w:lvlJc w:val="left"/>
      <w:pPr>
        <w:ind w:left="720" w:hanging="360"/>
      </w:pPr>
      <w:rPr>
        <w:rFonts w:ascii="Symbol" w:hAnsi="Symbol"/>
      </w:rPr>
    </w:lvl>
    <w:lvl w:ilvl="3" w:tplc="FCCCEB62">
      <w:start w:val="1"/>
      <w:numFmt w:val="bullet"/>
      <w:lvlText w:val=""/>
      <w:lvlJc w:val="left"/>
      <w:pPr>
        <w:ind w:left="720" w:hanging="360"/>
      </w:pPr>
      <w:rPr>
        <w:rFonts w:ascii="Symbol" w:hAnsi="Symbol"/>
      </w:rPr>
    </w:lvl>
    <w:lvl w:ilvl="4" w:tplc="CBD67ED0">
      <w:start w:val="1"/>
      <w:numFmt w:val="bullet"/>
      <w:lvlText w:val=""/>
      <w:lvlJc w:val="left"/>
      <w:pPr>
        <w:ind w:left="720" w:hanging="360"/>
      </w:pPr>
      <w:rPr>
        <w:rFonts w:ascii="Symbol" w:hAnsi="Symbol"/>
      </w:rPr>
    </w:lvl>
    <w:lvl w:ilvl="5" w:tplc="6AAA6936">
      <w:start w:val="1"/>
      <w:numFmt w:val="bullet"/>
      <w:lvlText w:val=""/>
      <w:lvlJc w:val="left"/>
      <w:pPr>
        <w:ind w:left="720" w:hanging="360"/>
      </w:pPr>
      <w:rPr>
        <w:rFonts w:ascii="Symbol" w:hAnsi="Symbol"/>
      </w:rPr>
    </w:lvl>
    <w:lvl w:ilvl="6" w:tplc="B4720C26">
      <w:start w:val="1"/>
      <w:numFmt w:val="bullet"/>
      <w:lvlText w:val=""/>
      <w:lvlJc w:val="left"/>
      <w:pPr>
        <w:ind w:left="720" w:hanging="360"/>
      </w:pPr>
      <w:rPr>
        <w:rFonts w:ascii="Symbol" w:hAnsi="Symbol"/>
      </w:rPr>
    </w:lvl>
    <w:lvl w:ilvl="7" w:tplc="4BFEC316">
      <w:start w:val="1"/>
      <w:numFmt w:val="bullet"/>
      <w:lvlText w:val=""/>
      <w:lvlJc w:val="left"/>
      <w:pPr>
        <w:ind w:left="720" w:hanging="360"/>
      </w:pPr>
      <w:rPr>
        <w:rFonts w:ascii="Symbol" w:hAnsi="Symbol"/>
      </w:rPr>
    </w:lvl>
    <w:lvl w:ilvl="8" w:tplc="A18ADBAC">
      <w:start w:val="1"/>
      <w:numFmt w:val="bullet"/>
      <w:lvlText w:val=""/>
      <w:lvlJc w:val="left"/>
      <w:pPr>
        <w:ind w:left="720" w:hanging="360"/>
      </w:pPr>
      <w:rPr>
        <w:rFonts w:ascii="Symbol" w:hAnsi="Symbol"/>
      </w:rPr>
    </w:lvl>
  </w:abstractNum>
  <w:abstractNum w:abstractNumId="38" w15:restartNumberingAfterBreak="0">
    <w:nsid w:val="58033FFE"/>
    <w:multiLevelType w:val="hybridMultilevel"/>
    <w:tmpl w:val="696A6C6A"/>
    <w:lvl w:ilvl="0" w:tplc="B8B6C162">
      <w:start w:val="1"/>
      <w:numFmt w:val="bullet"/>
      <w:lvlText w:val=""/>
      <w:lvlJc w:val="left"/>
      <w:pPr>
        <w:ind w:left="720" w:hanging="360"/>
      </w:pPr>
      <w:rPr>
        <w:rFonts w:ascii="Symbol" w:hAnsi="Symbol"/>
      </w:rPr>
    </w:lvl>
    <w:lvl w:ilvl="1" w:tplc="576896D0">
      <w:start w:val="1"/>
      <w:numFmt w:val="bullet"/>
      <w:lvlText w:val=""/>
      <w:lvlJc w:val="left"/>
      <w:pPr>
        <w:ind w:left="720" w:hanging="360"/>
      </w:pPr>
      <w:rPr>
        <w:rFonts w:ascii="Symbol" w:hAnsi="Symbol"/>
      </w:rPr>
    </w:lvl>
    <w:lvl w:ilvl="2" w:tplc="394C7DE8">
      <w:start w:val="1"/>
      <w:numFmt w:val="bullet"/>
      <w:lvlText w:val=""/>
      <w:lvlJc w:val="left"/>
      <w:pPr>
        <w:ind w:left="720" w:hanging="360"/>
      </w:pPr>
      <w:rPr>
        <w:rFonts w:ascii="Symbol" w:hAnsi="Symbol"/>
      </w:rPr>
    </w:lvl>
    <w:lvl w:ilvl="3" w:tplc="A3324686">
      <w:start w:val="1"/>
      <w:numFmt w:val="bullet"/>
      <w:lvlText w:val=""/>
      <w:lvlJc w:val="left"/>
      <w:pPr>
        <w:ind w:left="720" w:hanging="360"/>
      </w:pPr>
      <w:rPr>
        <w:rFonts w:ascii="Symbol" w:hAnsi="Symbol"/>
      </w:rPr>
    </w:lvl>
    <w:lvl w:ilvl="4" w:tplc="05E680B4">
      <w:start w:val="1"/>
      <w:numFmt w:val="bullet"/>
      <w:lvlText w:val=""/>
      <w:lvlJc w:val="left"/>
      <w:pPr>
        <w:ind w:left="720" w:hanging="360"/>
      </w:pPr>
      <w:rPr>
        <w:rFonts w:ascii="Symbol" w:hAnsi="Symbol"/>
      </w:rPr>
    </w:lvl>
    <w:lvl w:ilvl="5" w:tplc="1A48856A">
      <w:start w:val="1"/>
      <w:numFmt w:val="bullet"/>
      <w:lvlText w:val=""/>
      <w:lvlJc w:val="left"/>
      <w:pPr>
        <w:ind w:left="720" w:hanging="360"/>
      </w:pPr>
      <w:rPr>
        <w:rFonts w:ascii="Symbol" w:hAnsi="Symbol"/>
      </w:rPr>
    </w:lvl>
    <w:lvl w:ilvl="6" w:tplc="DDF6CDFE">
      <w:start w:val="1"/>
      <w:numFmt w:val="bullet"/>
      <w:lvlText w:val=""/>
      <w:lvlJc w:val="left"/>
      <w:pPr>
        <w:ind w:left="720" w:hanging="360"/>
      </w:pPr>
      <w:rPr>
        <w:rFonts w:ascii="Symbol" w:hAnsi="Symbol"/>
      </w:rPr>
    </w:lvl>
    <w:lvl w:ilvl="7" w:tplc="371CA4F8">
      <w:start w:val="1"/>
      <w:numFmt w:val="bullet"/>
      <w:lvlText w:val=""/>
      <w:lvlJc w:val="left"/>
      <w:pPr>
        <w:ind w:left="720" w:hanging="360"/>
      </w:pPr>
      <w:rPr>
        <w:rFonts w:ascii="Symbol" w:hAnsi="Symbol"/>
      </w:rPr>
    </w:lvl>
    <w:lvl w:ilvl="8" w:tplc="43440F78">
      <w:start w:val="1"/>
      <w:numFmt w:val="bullet"/>
      <w:lvlText w:val=""/>
      <w:lvlJc w:val="left"/>
      <w:pPr>
        <w:ind w:left="720" w:hanging="360"/>
      </w:pPr>
      <w:rPr>
        <w:rFonts w:ascii="Symbol" w:hAnsi="Symbol"/>
      </w:rPr>
    </w:lvl>
  </w:abstractNum>
  <w:abstractNum w:abstractNumId="39" w15:restartNumberingAfterBreak="0">
    <w:nsid w:val="58421C47"/>
    <w:multiLevelType w:val="hybridMultilevel"/>
    <w:tmpl w:val="FDC29118"/>
    <w:lvl w:ilvl="0" w:tplc="A8A2CEAC">
      <w:start w:val="1"/>
      <w:numFmt w:val="bullet"/>
      <w:lvlText w:val=""/>
      <w:lvlJc w:val="left"/>
      <w:pPr>
        <w:ind w:left="720" w:hanging="360"/>
      </w:pPr>
      <w:rPr>
        <w:rFonts w:ascii="Symbol" w:hAnsi="Symbol"/>
      </w:rPr>
    </w:lvl>
    <w:lvl w:ilvl="1" w:tplc="2A74EEE8">
      <w:start w:val="1"/>
      <w:numFmt w:val="bullet"/>
      <w:lvlText w:val=""/>
      <w:lvlJc w:val="left"/>
      <w:pPr>
        <w:ind w:left="720" w:hanging="360"/>
      </w:pPr>
      <w:rPr>
        <w:rFonts w:ascii="Symbol" w:hAnsi="Symbol"/>
      </w:rPr>
    </w:lvl>
    <w:lvl w:ilvl="2" w:tplc="C6F663DC">
      <w:start w:val="1"/>
      <w:numFmt w:val="bullet"/>
      <w:lvlText w:val=""/>
      <w:lvlJc w:val="left"/>
      <w:pPr>
        <w:ind w:left="720" w:hanging="360"/>
      </w:pPr>
      <w:rPr>
        <w:rFonts w:ascii="Symbol" w:hAnsi="Symbol"/>
      </w:rPr>
    </w:lvl>
    <w:lvl w:ilvl="3" w:tplc="6B925D00">
      <w:start w:val="1"/>
      <w:numFmt w:val="bullet"/>
      <w:lvlText w:val=""/>
      <w:lvlJc w:val="left"/>
      <w:pPr>
        <w:ind w:left="720" w:hanging="360"/>
      </w:pPr>
      <w:rPr>
        <w:rFonts w:ascii="Symbol" w:hAnsi="Symbol"/>
      </w:rPr>
    </w:lvl>
    <w:lvl w:ilvl="4" w:tplc="33C0940C">
      <w:start w:val="1"/>
      <w:numFmt w:val="bullet"/>
      <w:lvlText w:val=""/>
      <w:lvlJc w:val="left"/>
      <w:pPr>
        <w:ind w:left="720" w:hanging="360"/>
      </w:pPr>
      <w:rPr>
        <w:rFonts w:ascii="Symbol" w:hAnsi="Symbol"/>
      </w:rPr>
    </w:lvl>
    <w:lvl w:ilvl="5" w:tplc="F5E87868">
      <w:start w:val="1"/>
      <w:numFmt w:val="bullet"/>
      <w:lvlText w:val=""/>
      <w:lvlJc w:val="left"/>
      <w:pPr>
        <w:ind w:left="720" w:hanging="360"/>
      </w:pPr>
      <w:rPr>
        <w:rFonts w:ascii="Symbol" w:hAnsi="Symbol"/>
      </w:rPr>
    </w:lvl>
    <w:lvl w:ilvl="6" w:tplc="D38EAAC6">
      <w:start w:val="1"/>
      <w:numFmt w:val="bullet"/>
      <w:lvlText w:val=""/>
      <w:lvlJc w:val="left"/>
      <w:pPr>
        <w:ind w:left="720" w:hanging="360"/>
      </w:pPr>
      <w:rPr>
        <w:rFonts w:ascii="Symbol" w:hAnsi="Symbol"/>
      </w:rPr>
    </w:lvl>
    <w:lvl w:ilvl="7" w:tplc="14C2C1D8">
      <w:start w:val="1"/>
      <w:numFmt w:val="bullet"/>
      <w:lvlText w:val=""/>
      <w:lvlJc w:val="left"/>
      <w:pPr>
        <w:ind w:left="720" w:hanging="360"/>
      </w:pPr>
      <w:rPr>
        <w:rFonts w:ascii="Symbol" w:hAnsi="Symbol"/>
      </w:rPr>
    </w:lvl>
    <w:lvl w:ilvl="8" w:tplc="00727BA6">
      <w:start w:val="1"/>
      <w:numFmt w:val="bullet"/>
      <w:lvlText w:val=""/>
      <w:lvlJc w:val="left"/>
      <w:pPr>
        <w:ind w:left="720" w:hanging="360"/>
      </w:pPr>
      <w:rPr>
        <w:rFonts w:ascii="Symbol" w:hAnsi="Symbol"/>
      </w:rPr>
    </w:lvl>
  </w:abstractNum>
  <w:abstractNum w:abstractNumId="40" w15:restartNumberingAfterBreak="0">
    <w:nsid w:val="5B3543EE"/>
    <w:multiLevelType w:val="hybridMultilevel"/>
    <w:tmpl w:val="AE101EEA"/>
    <w:lvl w:ilvl="0" w:tplc="3FE48964">
      <w:start w:val="1"/>
      <w:numFmt w:val="bullet"/>
      <w:lvlText w:val=""/>
      <w:lvlJc w:val="left"/>
      <w:pPr>
        <w:ind w:left="720" w:hanging="360"/>
      </w:pPr>
      <w:rPr>
        <w:rFonts w:ascii="Symbol" w:hAnsi="Symbol"/>
      </w:rPr>
    </w:lvl>
    <w:lvl w:ilvl="1" w:tplc="44B8C3E2">
      <w:start w:val="1"/>
      <w:numFmt w:val="bullet"/>
      <w:lvlText w:val=""/>
      <w:lvlJc w:val="left"/>
      <w:pPr>
        <w:ind w:left="720" w:hanging="360"/>
      </w:pPr>
      <w:rPr>
        <w:rFonts w:ascii="Symbol" w:hAnsi="Symbol"/>
      </w:rPr>
    </w:lvl>
    <w:lvl w:ilvl="2" w:tplc="711836FC">
      <w:start w:val="1"/>
      <w:numFmt w:val="bullet"/>
      <w:lvlText w:val=""/>
      <w:lvlJc w:val="left"/>
      <w:pPr>
        <w:ind w:left="720" w:hanging="360"/>
      </w:pPr>
      <w:rPr>
        <w:rFonts w:ascii="Symbol" w:hAnsi="Symbol"/>
      </w:rPr>
    </w:lvl>
    <w:lvl w:ilvl="3" w:tplc="F4086E74">
      <w:start w:val="1"/>
      <w:numFmt w:val="bullet"/>
      <w:lvlText w:val=""/>
      <w:lvlJc w:val="left"/>
      <w:pPr>
        <w:ind w:left="720" w:hanging="360"/>
      </w:pPr>
      <w:rPr>
        <w:rFonts w:ascii="Symbol" w:hAnsi="Symbol"/>
      </w:rPr>
    </w:lvl>
    <w:lvl w:ilvl="4" w:tplc="DCF42FA6">
      <w:start w:val="1"/>
      <w:numFmt w:val="bullet"/>
      <w:lvlText w:val=""/>
      <w:lvlJc w:val="left"/>
      <w:pPr>
        <w:ind w:left="720" w:hanging="360"/>
      </w:pPr>
      <w:rPr>
        <w:rFonts w:ascii="Symbol" w:hAnsi="Symbol"/>
      </w:rPr>
    </w:lvl>
    <w:lvl w:ilvl="5" w:tplc="481CA9F0">
      <w:start w:val="1"/>
      <w:numFmt w:val="bullet"/>
      <w:lvlText w:val=""/>
      <w:lvlJc w:val="left"/>
      <w:pPr>
        <w:ind w:left="720" w:hanging="360"/>
      </w:pPr>
      <w:rPr>
        <w:rFonts w:ascii="Symbol" w:hAnsi="Symbol"/>
      </w:rPr>
    </w:lvl>
    <w:lvl w:ilvl="6" w:tplc="FBAEE942">
      <w:start w:val="1"/>
      <w:numFmt w:val="bullet"/>
      <w:lvlText w:val=""/>
      <w:lvlJc w:val="left"/>
      <w:pPr>
        <w:ind w:left="720" w:hanging="360"/>
      </w:pPr>
      <w:rPr>
        <w:rFonts w:ascii="Symbol" w:hAnsi="Symbol"/>
      </w:rPr>
    </w:lvl>
    <w:lvl w:ilvl="7" w:tplc="3D4ABDA8">
      <w:start w:val="1"/>
      <w:numFmt w:val="bullet"/>
      <w:lvlText w:val=""/>
      <w:lvlJc w:val="left"/>
      <w:pPr>
        <w:ind w:left="720" w:hanging="360"/>
      </w:pPr>
      <w:rPr>
        <w:rFonts w:ascii="Symbol" w:hAnsi="Symbol"/>
      </w:rPr>
    </w:lvl>
    <w:lvl w:ilvl="8" w:tplc="82C42888">
      <w:start w:val="1"/>
      <w:numFmt w:val="bullet"/>
      <w:lvlText w:val=""/>
      <w:lvlJc w:val="left"/>
      <w:pPr>
        <w:ind w:left="720" w:hanging="360"/>
      </w:pPr>
      <w:rPr>
        <w:rFonts w:ascii="Symbol" w:hAnsi="Symbol"/>
      </w:rPr>
    </w:lvl>
  </w:abstractNum>
  <w:abstractNum w:abstractNumId="41" w15:restartNumberingAfterBreak="0">
    <w:nsid w:val="5BB02F9C"/>
    <w:multiLevelType w:val="hybridMultilevel"/>
    <w:tmpl w:val="60A0434C"/>
    <w:lvl w:ilvl="0" w:tplc="0DE2F392">
      <w:start w:val="1"/>
      <w:numFmt w:val="bullet"/>
      <w:lvlText w:val=""/>
      <w:lvlJc w:val="left"/>
      <w:pPr>
        <w:ind w:left="1020" w:hanging="360"/>
      </w:pPr>
      <w:rPr>
        <w:rFonts w:ascii="Symbol" w:hAnsi="Symbol"/>
      </w:rPr>
    </w:lvl>
    <w:lvl w:ilvl="1" w:tplc="C840C120">
      <w:start w:val="1"/>
      <w:numFmt w:val="bullet"/>
      <w:lvlText w:val=""/>
      <w:lvlJc w:val="left"/>
      <w:pPr>
        <w:ind w:left="1020" w:hanging="360"/>
      </w:pPr>
      <w:rPr>
        <w:rFonts w:ascii="Symbol" w:hAnsi="Symbol"/>
      </w:rPr>
    </w:lvl>
    <w:lvl w:ilvl="2" w:tplc="A06253C4">
      <w:start w:val="1"/>
      <w:numFmt w:val="bullet"/>
      <w:lvlText w:val=""/>
      <w:lvlJc w:val="left"/>
      <w:pPr>
        <w:ind w:left="1020" w:hanging="360"/>
      </w:pPr>
      <w:rPr>
        <w:rFonts w:ascii="Symbol" w:hAnsi="Symbol"/>
      </w:rPr>
    </w:lvl>
    <w:lvl w:ilvl="3" w:tplc="EB5CF0F8">
      <w:start w:val="1"/>
      <w:numFmt w:val="bullet"/>
      <w:lvlText w:val=""/>
      <w:lvlJc w:val="left"/>
      <w:pPr>
        <w:ind w:left="1020" w:hanging="360"/>
      </w:pPr>
      <w:rPr>
        <w:rFonts w:ascii="Symbol" w:hAnsi="Symbol"/>
      </w:rPr>
    </w:lvl>
    <w:lvl w:ilvl="4" w:tplc="18422056">
      <w:start w:val="1"/>
      <w:numFmt w:val="bullet"/>
      <w:lvlText w:val=""/>
      <w:lvlJc w:val="left"/>
      <w:pPr>
        <w:ind w:left="1020" w:hanging="360"/>
      </w:pPr>
      <w:rPr>
        <w:rFonts w:ascii="Symbol" w:hAnsi="Symbol"/>
      </w:rPr>
    </w:lvl>
    <w:lvl w:ilvl="5" w:tplc="EC9A7292">
      <w:start w:val="1"/>
      <w:numFmt w:val="bullet"/>
      <w:lvlText w:val=""/>
      <w:lvlJc w:val="left"/>
      <w:pPr>
        <w:ind w:left="1020" w:hanging="360"/>
      </w:pPr>
      <w:rPr>
        <w:rFonts w:ascii="Symbol" w:hAnsi="Symbol"/>
      </w:rPr>
    </w:lvl>
    <w:lvl w:ilvl="6" w:tplc="BDD65FD4">
      <w:start w:val="1"/>
      <w:numFmt w:val="bullet"/>
      <w:lvlText w:val=""/>
      <w:lvlJc w:val="left"/>
      <w:pPr>
        <w:ind w:left="1020" w:hanging="360"/>
      </w:pPr>
      <w:rPr>
        <w:rFonts w:ascii="Symbol" w:hAnsi="Symbol"/>
      </w:rPr>
    </w:lvl>
    <w:lvl w:ilvl="7" w:tplc="E656ECAE">
      <w:start w:val="1"/>
      <w:numFmt w:val="bullet"/>
      <w:lvlText w:val=""/>
      <w:lvlJc w:val="left"/>
      <w:pPr>
        <w:ind w:left="1020" w:hanging="360"/>
      </w:pPr>
      <w:rPr>
        <w:rFonts w:ascii="Symbol" w:hAnsi="Symbol"/>
      </w:rPr>
    </w:lvl>
    <w:lvl w:ilvl="8" w:tplc="7A58E9AE">
      <w:start w:val="1"/>
      <w:numFmt w:val="bullet"/>
      <w:lvlText w:val=""/>
      <w:lvlJc w:val="left"/>
      <w:pPr>
        <w:ind w:left="1020" w:hanging="360"/>
      </w:pPr>
      <w:rPr>
        <w:rFonts w:ascii="Symbol" w:hAnsi="Symbol"/>
      </w:rPr>
    </w:lvl>
  </w:abstractNum>
  <w:abstractNum w:abstractNumId="42" w15:restartNumberingAfterBreak="0">
    <w:nsid w:val="62040564"/>
    <w:multiLevelType w:val="hybridMultilevel"/>
    <w:tmpl w:val="E47E489A"/>
    <w:lvl w:ilvl="0" w:tplc="881E6BE0">
      <w:start w:val="1"/>
      <w:numFmt w:val="bullet"/>
      <w:lvlText w:val=""/>
      <w:lvlJc w:val="left"/>
      <w:pPr>
        <w:ind w:left="720" w:hanging="360"/>
      </w:pPr>
      <w:rPr>
        <w:rFonts w:ascii="Symbol" w:hAnsi="Symbol"/>
      </w:rPr>
    </w:lvl>
    <w:lvl w:ilvl="1" w:tplc="FED28272">
      <w:start w:val="1"/>
      <w:numFmt w:val="bullet"/>
      <w:lvlText w:val=""/>
      <w:lvlJc w:val="left"/>
      <w:pPr>
        <w:ind w:left="720" w:hanging="360"/>
      </w:pPr>
      <w:rPr>
        <w:rFonts w:ascii="Symbol" w:hAnsi="Symbol"/>
      </w:rPr>
    </w:lvl>
    <w:lvl w:ilvl="2" w:tplc="C7A8F922">
      <w:start w:val="1"/>
      <w:numFmt w:val="bullet"/>
      <w:lvlText w:val=""/>
      <w:lvlJc w:val="left"/>
      <w:pPr>
        <w:ind w:left="720" w:hanging="360"/>
      </w:pPr>
      <w:rPr>
        <w:rFonts w:ascii="Symbol" w:hAnsi="Symbol"/>
      </w:rPr>
    </w:lvl>
    <w:lvl w:ilvl="3" w:tplc="1BA00E84">
      <w:start w:val="1"/>
      <w:numFmt w:val="bullet"/>
      <w:lvlText w:val=""/>
      <w:lvlJc w:val="left"/>
      <w:pPr>
        <w:ind w:left="720" w:hanging="360"/>
      </w:pPr>
      <w:rPr>
        <w:rFonts w:ascii="Symbol" w:hAnsi="Symbol"/>
      </w:rPr>
    </w:lvl>
    <w:lvl w:ilvl="4" w:tplc="5BDC87CC">
      <w:start w:val="1"/>
      <w:numFmt w:val="bullet"/>
      <w:lvlText w:val=""/>
      <w:lvlJc w:val="left"/>
      <w:pPr>
        <w:ind w:left="720" w:hanging="360"/>
      </w:pPr>
      <w:rPr>
        <w:rFonts w:ascii="Symbol" w:hAnsi="Symbol"/>
      </w:rPr>
    </w:lvl>
    <w:lvl w:ilvl="5" w:tplc="0798A98E">
      <w:start w:val="1"/>
      <w:numFmt w:val="bullet"/>
      <w:lvlText w:val=""/>
      <w:lvlJc w:val="left"/>
      <w:pPr>
        <w:ind w:left="720" w:hanging="360"/>
      </w:pPr>
      <w:rPr>
        <w:rFonts w:ascii="Symbol" w:hAnsi="Symbol"/>
      </w:rPr>
    </w:lvl>
    <w:lvl w:ilvl="6" w:tplc="3E1AC1F2">
      <w:start w:val="1"/>
      <w:numFmt w:val="bullet"/>
      <w:lvlText w:val=""/>
      <w:lvlJc w:val="left"/>
      <w:pPr>
        <w:ind w:left="720" w:hanging="360"/>
      </w:pPr>
      <w:rPr>
        <w:rFonts w:ascii="Symbol" w:hAnsi="Symbol"/>
      </w:rPr>
    </w:lvl>
    <w:lvl w:ilvl="7" w:tplc="DB1EADBA">
      <w:start w:val="1"/>
      <w:numFmt w:val="bullet"/>
      <w:lvlText w:val=""/>
      <w:lvlJc w:val="left"/>
      <w:pPr>
        <w:ind w:left="720" w:hanging="360"/>
      </w:pPr>
      <w:rPr>
        <w:rFonts w:ascii="Symbol" w:hAnsi="Symbol"/>
      </w:rPr>
    </w:lvl>
    <w:lvl w:ilvl="8" w:tplc="56DE0F06">
      <w:start w:val="1"/>
      <w:numFmt w:val="bullet"/>
      <w:lvlText w:val=""/>
      <w:lvlJc w:val="left"/>
      <w:pPr>
        <w:ind w:left="720" w:hanging="360"/>
      </w:pPr>
      <w:rPr>
        <w:rFonts w:ascii="Symbol" w:hAnsi="Symbol"/>
      </w:rPr>
    </w:lvl>
  </w:abstractNum>
  <w:abstractNum w:abstractNumId="43" w15:restartNumberingAfterBreak="0">
    <w:nsid w:val="63306278"/>
    <w:multiLevelType w:val="multilevel"/>
    <w:tmpl w:val="CEF29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5397C8E"/>
    <w:multiLevelType w:val="hybridMultilevel"/>
    <w:tmpl w:val="53EC04B8"/>
    <w:lvl w:ilvl="0" w:tplc="6DA61190">
      <w:start w:val="1"/>
      <w:numFmt w:val="bullet"/>
      <w:lvlText w:val=""/>
      <w:lvlJc w:val="left"/>
      <w:pPr>
        <w:ind w:left="1020" w:hanging="360"/>
      </w:pPr>
      <w:rPr>
        <w:rFonts w:ascii="Symbol" w:hAnsi="Symbol"/>
      </w:rPr>
    </w:lvl>
    <w:lvl w:ilvl="1" w:tplc="2B3270A0">
      <w:start w:val="1"/>
      <w:numFmt w:val="bullet"/>
      <w:lvlText w:val=""/>
      <w:lvlJc w:val="left"/>
      <w:pPr>
        <w:ind w:left="1020" w:hanging="360"/>
      </w:pPr>
      <w:rPr>
        <w:rFonts w:ascii="Symbol" w:hAnsi="Symbol"/>
      </w:rPr>
    </w:lvl>
    <w:lvl w:ilvl="2" w:tplc="0AD60F5A">
      <w:start w:val="1"/>
      <w:numFmt w:val="bullet"/>
      <w:lvlText w:val=""/>
      <w:lvlJc w:val="left"/>
      <w:pPr>
        <w:ind w:left="1020" w:hanging="360"/>
      </w:pPr>
      <w:rPr>
        <w:rFonts w:ascii="Symbol" w:hAnsi="Symbol"/>
      </w:rPr>
    </w:lvl>
    <w:lvl w:ilvl="3" w:tplc="47982638">
      <w:start w:val="1"/>
      <w:numFmt w:val="bullet"/>
      <w:lvlText w:val=""/>
      <w:lvlJc w:val="left"/>
      <w:pPr>
        <w:ind w:left="1020" w:hanging="360"/>
      </w:pPr>
      <w:rPr>
        <w:rFonts w:ascii="Symbol" w:hAnsi="Symbol"/>
      </w:rPr>
    </w:lvl>
    <w:lvl w:ilvl="4" w:tplc="A940824E">
      <w:start w:val="1"/>
      <w:numFmt w:val="bullet"/>
      <w:lvlText w:val=""/>
      <w:lvlJc w:val="left"/>
      <w:pPr>
        <w:ind w:left="1020" w:hanging="360"/>
      </w:pPr>
      <w:rPr>
        <w:rFonts w:ascii="Symbol" w:hAnsi="Symbol"/>
      </w:rPr>
    </w:lvl>
    <w:lvl w:ilvl="5" w:tplc="8E60630A">
      <w:start w:val="1"/>
      <w:numFmt w:val="bullet"/>
      <w:lvlText w:val=""/>
      <w:lvlJc w:val="left"/>
      <w:pPr>
        <w:ind w:left="1020" w:hanging="360"/>
      </w:pPr>
      <w:rPr>
        <w:rFonts w:ascii="Symbol" w:hAnsi="Symbol"/>
      </w:rPr>
    </w:lvl>
    <w:lvl w:ilvl="6" w:tplc="E528D3C6">
      <w:start w:val="1"/>
      <w:numFmt w:val="bullet"/>
      <w:lvlText w:val=""/>
      <w:lvlJc w:val="left"/>
      <w:pPr>
        <w:ind w:left="1020" w:hanging="360"/>
      </w:pPr>
      <w:rPr>
        <w:rFonts w:ascii="Symbol" w:hAnsi="Symbol"/>
      </w:rPr>
    </w:lvl>
    <w:lvl w:ilvl="7" w:tplc="E8B03E3E">
      <w:start w:val="1"/>
      <w:numFmt w:val="bullet"/>
      <w:lvlText w:val=""/>
      <w:lvlJc w:val="left"/>
      <w:pPr>
        <w:ind w:left="1020" w:hanging="360"/>
      </w:pPr>
      <w:rPr>
        <w:rFonts w:ascii="Symbol" w:hAnsi="Symbol"/>
      </w:rPr>
    </w:lvl>
    <w:lvl w:ilvl="8" w:tplc="22660F6A">
      <w:start w:val="1"/>
      <w:numFmt w:val="bullet"/>
      <w:lvlText w:val=""/>
      <w:lvlJc w:val="left"/>
      <w:pPr>
        <w:ind w:left="1020" w:hanging="360"/>
      </w:pPr>
      <w:rPr>
        <w:rFonts w:ascii="Symbol" w:hAnsi="Symbol"/>
      </w:rPr>
    </w:lvl>
  </w:abstractNum>
  <w:abstractNum w:abstractNumId="45" w15:restartNumberingAfterBreak="0">
    <w:nsid w:val="655C3419"/>
    <w:multiLevelType w:val="hybridMultilevel"/>
    <w:tmpl w:val="B17A33F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6" w15:restartNumberingAfterBreak="0">
    <w:nsid w:val="676D7B8B"/>
    <w:multiLevelType w:val="hybridMultilevel"/>
    <w:tmpl w:val="A0905D5E"/>
    <w:lvl w:ilvl="0" w:tplc="477CCAE6">
      <w:start w:val="1"/>
      <w:numFmt w:val="bullet"/>
      <w:lvlText w:val=""/>
      <w:lvlJc w:val="left"/>
      <w:pPr>
        <w:ind w:left="720" w:hanging="360"/>
      </w:pPr>
      <w:rPr>
        <w:rFonts w:ascii="Symbol" w:hAnsi="Symbol"/>
      </w:rPr>
    </w:lvl>
    <w:lvl w:ilvl="1" w:tplc="7B280BD8">
      <w:start w:val="1"/>
      <w:numFmt w:val="bullet"/>
      <w:lvlText w:val=""/>
      <w:lvlJc w:val="left"/>
      <w:pPr>
        <w:ind w:left="720" w:hanging="360"/>
      </w:pPr>
      <w:rPr>
        <w:rFonts w:ascii="Symbol" w:hAnsi="Symbol"/>
      </w:rPr>
    </w:lvl>
    <w:lvl w:ilvl="2" w:tplc="D7AA34F6">
      <w:start w:val="1"/>
      <w:numFmt w:val="bullet"/>
      <w:lvlText w:val=""/>
      <w:lvlJc w:val="left"/>
      <w:pPr>
        <w:ind w:left="720" w:hanging="360"/>
      </w:pPr>
      <w:rPr>
        <w:rFonts w:ascii="Symbol" w:hAnsi="Symbol"/>
      </w:rPr>
    </w:lvl>
    <w:lvl w:ilvl="3" w:tplc="4A0052B8">
      <w:start w:val="1"/>
      <w:numFmt w:val="bullet"/>
      <w:lvlText w:val=""/>
      <w:lvlJc w:val="left"/>
      <w:pPr>
        <w:ind w:left="720" w:hanging="360"/>
      </w:pPr>
      <w:rPr>
        <w:rFonts w:ascii="Symbol" w:hAnsi="Symbol"/>
      </w:rPr>
    </w:lvl>
    <w:lvl w:ilvl="4" w:tplc="E99A5A1C">
      <w:start w:val="1"/>
      <w:numFmt w:val="bullet"/>
      <w:lvlText w:val=""/>
      <w:lvlJc w:val="left"/>
      <w:pPr>
        <w:ind w:left="720" w:hanging="360"/>
      </w:pPr>
      <w:rPr>
        <w:rFonts w:ascii="Symbol" w:hAnsi="Symbol"/>
      </w:rPr>
    </w:lvl>
    <w:lvl w:ilvl="5" w:tplc="3DE6F51E">
      <w:start w:val="1"/>
      <w:numFmt w:val="bullet"/>
      <w:lvlText w:val=""/>
      <w:lvlJc w:val="left"/>
      <w:pPr>
        <w:ind w:left="720" w:hanging="360"/>
      </w:pPr>
      <w:rPr>
        <w:rFonts w:ascii="Symbol" w:hAnsi="Symbol"/>
      </w:rPr>
    </w:lvl>
    <w:lvl w:ilvl="6" w:tplc="46E8A778">
      <w:start w:val="1"/>
      <w:numFmt w:val="bullet"/>
      <w:lvlText w:val=""/>
      <w:lvlJc w:val="left"/>
      <w:pPr>
        <w:ind w:left="720" w:hanging="360"/>
      </w:pPr>
      <w:rPr>
        <w:rFonts w:ascii="Symbol" w:hAnsi="Symbol"/>
      </w:rPr>
    </w:lvl>
    <w:lvl w:ilvl="7" w:tplc="11149D9C">
      <w:start w:val="1"/>
      <w:numFmt w:val="bullet"/>
      <w:lvlText w:val=""/>
      <w:lvlJc w:val="left"/>
      <w:pPr>
        <w:ind w:left="720" w:hanging="360"/>
      </w:pPr>
      <w:rPr>
        <w:rFonts w:ascii="Symbol" w:hAnsi="Symbol"/>
      </w:rPr>
    </w:lvl>
    <w:lvl w:ilvl="8" w:tplc="E17AA7C4">
      <w:start w:val="1"/>
      <w:numFmt w:val="bullet"/>
      <w:lvlText w:val=""/>
      <w:lvlJc w:val="left"/>
      <w:pPr>
        <w:ind w:left="720" w:hanging="360"/>
      </w:pPr>
      <w:rPr>
        <w:rFonts w:ascii="Symbol" w:hAnsi="Symbol"/>
      </w:rPr>
    </w:lvl>
  </w:abstractNum>
  <w:abstractNum w:abstractNumId="47" w15:restartNumberingAfterBreak="0">
    <w:nsid w:val="67A90A71"/>
    <w:multiLevelType w:val="hybridMultilevel"/>
    <w:tmpl w:val="7F6AA0FC"/>
    <w:lvl w:ilvl="0" w:tplc="6184864E">
      <w:start w:val="1"/>
      <w:numFmt w:val="bullet"/>
      <w:lvlText w:val=""/>
      <w:lvlJc w:val="left"/>
      <w:pPr>
        <w:ind w:left="1020" w:hanging="360"/>
      </w:pPr>
      <w:rPr>
        <w:rFonts w:ascii="Symbol" w:hAnsi="Symbol"/>
      </w:rPr>
    </w:lvl>
    <w:lvl w:ilvl="1" w:tplc="C38C55EA">
      <w:start w:val="1"/>
      <w:numFmt w:val="bullet"/>
      <w:lvlText w:val=""/>
      <w:lvlJc w:val="left"/>
      <w:pPr>
        <w:ind w:left="1020" w:hanging="360"/>
      </w:pPr>
      <w:rPr>
        <w:rFonts w:ascii="Symbol" w:hAnsi="Symbol"/>
      </w:rPr>
    </w:lvl>
    <w:lvl w:ilvl="2" w:tplc="737A8D3C">
      <w:start w:val="1"/>
      <w:numFmt w:val="bullet"/>
      <w:lvlText w:val=""/>
      <w:lvlJc w:val="left"/>
      <w:pPr>
        <w:ind w:left="1020" w:hanging="360"/>
      </w:pPr>
      <w:rPr>
        <w:rFonts w:ascii="Symbol" w:hAnsi="Symbol"/>
      </w:rPr>
    </w:lvl>
    <w:lvl w:ilvl="3" w:tplc="B56EDD18">
      <w:start w:val="1"/>
      <w:numFmt w:val="bullet"/>
      <w:lvlText w:val=""/>
      <w:lvlJc w:val="left"/>
      <w:pPr>
        <w:ind w:left="1020" w:hanging="360"/>
      </w:pPr>
      <w:rPr>
        <w:rFonts w:ascii="Symbol" w:hAnsi="Symbol"/>
      </w:rPr>
    </w:lvl>
    <w:lvl w:ilvl="4" w:tplc="87FA21E4">
      <w:start w:val="1"/>
      <w:numFmt w:val="bullet"/>
      <w:lvlText w:val=""/>
      <w:lvlJc w:val="left"/>
      <w:pPr>
        <w:ind w:left="1020" w:hanging="360"/>
      </w:pPr>
      <w:rPr>
        <w:rFonts w:ascii="Symbol" w:hAnsi="Symbol"/>
      </w:rPr>
    </w:lvl>
    <w:lvl w:ilvl="5" w:tplc="A8044E22">
      <w:start w:val="1"/>
      <w:numFmt w:val="bullet"/>
      <w:lvlText w:val=""/>
      <w:lvlJc w:val="left"/>
      <w:pPr>
        <w:ind w:left="1020" w:hanging="360"/>
      </w:pPr>
      <w:rPr>
        <w:rFonts w:ascii="Symbol" w:hAnsi="Symbol"/>
      </w:rPr>
    </w:lvl>
    <w:lvl w:ilvl="6" w:tplc="EDD824DC">
      <w:start w:val="1"/>
      <w:numFmt w:val="bullet"/>
      <w:lvlText w:val=""/>
      <w:lvlJc w:val="left"/>
      <w:pPr>
        <w:ind w:left="1020" w:hanging="360"/>
      </w:pPr>
      <w:rPr>
        <w:rFonts w:ascii="Symbol" w:hAnsi="Symbol"/>
      </w:rPr>
    </w:lvl>
    <w:lvl w:ilvl="7" w:tplc="59600A00">
      <w:start w:val="1"/>
      <w:numFmt w:val="bullet"/>
      <w:lvlText w:val=""/>
      <w:lvlJc w:val="left"/>
      <w:pPr>
        <w:ind w:left="1020" w:hanging="360"/>
      </w:pPr>
      <w:rPr>
        <w:rFonts w:ascii="Symbol" w:hAnsi="Symbol"/>
      </w:rPr>
    </w:lvl>
    <w:lvl w:ilvl="8" w:tplc="2378072A">
      <w:start w:val="1"/>
      <w:numFmt w:val="bullet"/>
      <w:lvlText w:val=""/>
      <w:lvlJc w:val="left"/>
      <w:pPr>
        <w:ind w:left="1020" w:hanging="360"/>
      </w:pPr>
      <w:rPr>
        <w:rFonts w:ascii="Symbol" w:hAnsi="Symbol"/>
      </w:rPr>
    </w:lvl>
  </w:abstractNum>
  <w:abstractNum w:abstractNumId="48" w15:restartNumberingAfterBreak="0">
    <w:nsid w:val="68D21AD7"/>
    <w:multiLevelType w:val="hybridMultilevel"/>
    <w:tmpl w:val="D68E9170"/>
    <w:lvl w:ilvl="0" w:tplc="111826C0">
      <w:start w:val="1"/>
      <w:numFmt w:val="bullet"/>
      <w:lvlText w:val=""/>
      <w:lvlJc w:val="left"/>
      <w:pPr>
        <w:ind w:left="720" w:hanging="360"/>
      </w:pPr>
      <w:rPr>
        <w:rFonts w:ascii="Symbol" w:hAnsi="Symbol"/>
      </w:rPr>
    </w:lvl>
    <w:lvl w:ilvl="1" w:tplc="101C6378">
      <w:start w:val="1"/>
      <w:numFmt w:val="bullet"/>
      <w:lvlText w:val=""/>
      <w:lvlJc w:val="left"/>
      <w:pPr>
        <w:ind w:left="720" w:hanging="360"/>
      </w:pPr>
      <w:rPr>
        <w:rFonts w:ascii="Symbol" w:hAnsi="Symbol"/>
      </w:rPr>
    </w:lvl>
    <w:lvl w:ilvl="2" w:tplc="6366BA5C">
      <w:start w:val="1"/>
      <w:numFmt w:val="bullet"/>
      <w:lvlText w:val=""/>
      <w:lvlJc w:val="left"/>
      <w:pPr>
        <w:ind w:left="720" w:hanging="360"/>
      </w:pPr>
      <w:rPr>
        <w:rFonts w:ascii="Symbol" w:hAnsi="Symbol"/>
      </w:rPr>
    </w:lvl>
    <w:lvl w:ilvl="3" w:tplc="13EC83AE">
      <w:start w:val="1"/>
      <w:numFmt w:val="bullet"/>
      <w:lvlText w:val=""/>
      <w:lvlJc w:val="left"/>
      <w:pPr>
        <w:ind w:left="720" w:hanging="360"/>
      </w:pPr>
      <w:rPr>
        <w:rFonts w:ascii="Symbol" w:hAnsi="Symbol"/>
      </w:rPr>
    </w:lvl>
    <w:lvl w:ilvl="4" w:tplc="460A5382">
      <w:start w:val="1"/>
      <w:numFmt w:val="bullet"/>
      <w:lvlText w:val=""/>
      <w:lvlJc w:val="left"/>
      <w:pPr>
        <w:ind w:left="720" w:hanging="360"/>
      </w:pPr>
      <w:rPr>
        <w:rFonts w:ascii="Symbol" w:hAnsi="Symbol"/>
      </w:rPr>
    </w:lvl>
    <w:lvl w:ilvl="5" w:tplc="069876F0">
      <w:start w:val="1"/>
      <w:numFmt w:val="bullet"/>
      <w:lvlText w:val=""/>
      <w:lvlJc w:val="left"/>
      <w:pPr>
        <w:ind w:left="720" w:hanging="360"/>
      </w:pPr>
      <w:rPr>
        <w:rFonts w:ascii="Symbol" w:hAnsi="Symbol"/>
      </w:rPr>
    </w:lvl>
    <w:lvl w:ilvl="6" w:tplc="36D4B3F2">
      <w:start w:val="1"/>
      <w:numFmt w:val="bullet"/>
      <w:lvlText w:val=""/>
      <w:lvlJc w:val="left"/>
      <w:pPr>
        <w:ind w:left="720" w:hanging="360"/>
      </w:pPr>
      <w:rPr>
        <w:rFonts w:ascii="Symbol" w:hAnsi="Symbol"/>
      </w:rPr>
    </w:lvl>
    <w:lvl w:ilvl="7" w:tplc="C450B642">
      <w:start w:val="1"/>
      <w:numFmt w:val="bullet"/>
      <w:lvlText w:val=""/>
      <w:lvlJc w:val="left"/>
      <w:pPr>
        <w:ind w:left="720" w:hanging="360"/>
      </w:pPr>
      <w:rPr>
        <w:rFonts w:ascii="Symbol" w:hAnsi="Symbol"/>
      </w:rPr>
    </w:lvl>
    <w:lvl w:ilvl="8" w:tplc="70749E02">
      <w:start w:val="1"/>
      <w:numFmt w:val="bullet"/>
      <w:lvlText w:val=""/>
      <w:lvlJc w:val="left"/>
      <w:pPr>
        <w:ind w:left="720" w:hanging="360"/>
      </w:pPr>
      <w:rPr>
        <w:rFonts w:ascii="Symbol" w:hAnsi="Symbol"/>
      </w:rPr>
    </w:lvl>
  </w:abstractNum>
  <w:abstractNum w:abstractNumId="49" w15:restartNumberingAfterBreak="0">
    <w:nsid w:val="6D1C192A"/>
    <w:multiLevelType w:val="hybridMultilevel"/>
    <w:tmpl w:val="3CD2D6B8"/>
    <w:lvl w:ilvl="0" w:tplc="0C94E002">
      <w:start w:val="1"/>
      <w:numFmt w:val="bullet"/>
      <w:lvlText w:val=""/>
      <w:lvlJc w:val="left"/>
      <w:pPr>
        <w:ind w:left="720" w:hanging="360"/>
      </w:pPr>
      <w:rPr>
        <w:rFonts w:ascii="Symbol" w:hAnsi="Symbol"/>
      </w:rPr>
    </w:lvl>
    <w:lvl w:ilvl="1" w:tplc="5526F2D2">
      <w:start w:val="1"/>
      <w:numFmt w:val="bullet"/>
      <w:lvlText w:val=""/>
      <w:lvlJc w:val="left"/>
      <w:pPr>
        <w:ind w:left="720" w:hanging="360"/>
      </w:pPr>
      <w:rPr>
        <w:rFonts w:ascii="Symbol" w:hAnsi="Symbol"/>
      </w:rPr>
    </w:lvl>
    <w:lvl w:ilvl="2" w:tplc="E95AE3EC">
      <w:start w:val="1"/>
      <w:numFmt w:val="bullet"/>
      <w:lvlText w:val=""/>
      <w:lvlJc w:val="left"/>
      <w:pPr>
        <w:ind w:left="720" w:hanging="360"/>
      </w:pPr>
      <w:rPr>
        <w:rFonts w:ascii="Symbol" w:hAnsi="Symbol"/>
      </w:rPr>
    </w:lvl>
    <w:lvl w:ilvl="3" w:tplc="85546316">
      <w:start w:val="1"/>
      <w:numFmt w:val="bullet"/>
      <w:lvlText w:val=""/>
      <w:lvlJc w:val="left"/>
      <w:pPr>
        <w:ind w:left="720" w:hanging="360"/>
      </w:pPr>
      <w:rPr>
        <w:rFonts w:ascii="Symbol" w:hAnsi="Symbol"/>
      </w:rPr>
    </w:lvl>
    <w:lvl w:ilvl="4" w:tplc="D2D4BB8C">
      <w:start w:val="1"/>
      <w:numFmt w:val="bullet"/>
      <w:lvlText w:val=""/>
      <w:lvlJc w:val="left"/>
      <w:pPr>
        <w:ind w:left="720" w:hanging="360"/>
      </w:pPr>
      <w:rPr>
        <w:rFonts w:ascii="Symbol" w:hAnsi="Symbol"/>
      </w:rPr>
    </w:lvl>
    <w:lvl w:ilvl="5" w:tplc="83086186">
      <w:start w:val="1"/>
      <w:numFmt w:val="bullet"/>
      <w:lvlText w:val=""/>
      <w:lvlJc w:val="left"/>
      <w:pPr>
        <w:ind w:left="720" w:hanging="360"/>
      </w:pPr>
      <w:rPr>
        <w:rFonts w:ascii="Symbol" w:hAnsi="Symbol"/>
      </w:rPr>
    </w:lvl>
    <w:lvl w:ilvl="6" w:tplc="D0781666">
      <w:start w:val="1"/>
      <w:numFmt w:val="bullet"/>
      <w:lvlText w:val=""/>
      <w:lvlJc w:val="left"/>
      <w:pPr>
        <w:ind w:left="720" w:hanging="360"/>
      </w:pPr>
      <w:rPr>
        <w:rFonts w:ascii="Symbol" w:hAnsi="Symbol"/>
      </w:rPr>
    </w:lvl>
    <w:lvl w:ilvl="7" w:tplc="B0B4694A">
      <w:start w:val="1"/>
      <w:numFmt w:val="bullet"/>
      <w:lvlText w:val=""/>
      <w:lvlJc w:val="left"/>
      <w:pPr>
        <w:ind w:left="720" w:hanging="360"/>
      </w:pPr>
      <w:rPr>
        <w:rFonts w:ascii="Symbol" w:hAnsi="Symbol"/>
      </w:rPr>
    </w:lvl>
    <w:lvl w:ilvl="8" w:tplc="CEDA18E0">
      <w:start w:val="1"/>
      <w:numFmt w:val="bullet"/>
      <w:lvlText w:val=""/>
      <w:lvlJc w:val="left"/>
      <w:pPr>
        <w:ind w:left="720" w:hanging="360"/>
      </w:pPr>
      <w:rPr>
        <w:rFonts w:ascii="Symbol" w:hAnsi="Symbol"/>
      </w:rPr>
    </w:lvl>
  </w:abstractNum>
  <w:abstractNum w:abstractNumId="50" w15:restartNumberingAfterBreak="0">
    <w:nsid w:val="755F0EDE"/>
    <w:multiLevelType w:val="hybridMultilevel"/>
    <w:tmpl w:val="0AA0EEE4"/>
    <w:lvl w:ilvl="0" w:tplc="69D0D3E6">
      <w:start w:val="1"/>
      <w:numFmt w:val="bullet"/>
      <w:lvlText w:val=""/>
      <w:lvlJc w:val="left"/>
      <w:pPr>
        <w:ind w:left="720" w:hanging="360"/>
      </w:pPr>
      <w:rPr>
        <w:rFonts w:ascii="Symbol" w:hAnsi="Symbol"/>
      </w:rPr>
    </w:lvl>
    <w:lvl w:ilvl="1" w:tplc="9C98E70E">
      <w:start w:val="1"/>
      <w:numFmt w:val="bullet"/>
      <w:lvlText w:val=""/>
      <w:lvlJc w:val="left"/>
      <w:pPr>
        <w:ind w:left="720" w:hanging="360"/>
      </w:pPr>
      <w:rPr>
        <w:rFonts w:ascii="Symbol" w:hAnsi="Symbol"/>
      </w:rPr>
    </w:lvl>
    <w:lvl w:ilvl="2" w:tplc="CABADB1E">
      <w:start w:val="1"/>
      <w:numFmt w:val="bullet"/>
      <w:lvlText w:val=""/>
      <w:lvlJc w:val="left"/>
      <w:pPr>
        <w:ind w:left="720" w:hanging="360"/>
      </w:pPr>
      <w:rPr>
        <w:rFonts w:ascii="Symbol" w:hAnsi="Symbol"/>
      </w:rPr>
    </w:lvl>
    <w:lvl w:ilvl="3" w:tplc="9942FBD4">
      <w:start w:val="1"/>
      <w:numFmt w:val="bullet"/>
      <w:lvlText w:val=""/>
      <w:lvlJc w:val="left"/>
      <w:pPr>
        <w:ind w:left="720" w:hanging="360"/>
      </w:pPr>
      <w:rPr>
        <w:rFonts w:ascii="Symbol" w:hAnsi="Symbol"/>
      </w:rPr>
    </w:lvl>
    <w:lvl w:ilvl="4" w:tplc="88164F6E">
      <w:start w:val="1"/>
      <w:numFmt w:val="bullet"/>
      <w:lvlText w:val=""/>
      <w:lvlJc w:val="left"/>
      <w:pPr>
        <w:ind w:left="720" w:hanging="360"/>
      </w:pPr>
      <w:rPr>
        <w:rFonts w:ascii="Symbol" w:hAnsi="Symbol"/>
      </w:rPr>
    </w:lvl>
    <w:lvl w:ilvl="5" w:tplc="99C6C6F2">
      <w:start w:val="1"/>
      <w:numFmt w:val="bullet"/>
      <w:lvlText w:val=""/>
      <w:lvlJc w:val="left"/>
      <w:pPr>
        <w:ind w:left="720" w:hanging="360"/>
      </w:pPr>
      <w:rPr>
        <w:rFonts w:ascii="Symbol" w:hAnsi="Symbol"/>
      </w:rPr>
    </w:lvl>
    <w:lvl w:ilvl="6" w:tplc="E690E342">
      <w:start w:val="1"/>
      <w:numFmt w:val="bullet"/>
      <w:lvlText w:val=""/>
      <w:lvlJc w:val="left"/>
      <w:pPr>
        <w:ind w:left="720" w:hanging="360"/>
      </w:pPr>
      <w:rPr>
        <w:rFonts w:ascii="Symbol" w:hAnsi="Symbol"/>
      </w:rPr>
    </w:lvl>
    <w:lvl w:ilvl="7" w:tplc="12E89BB0">
      <w:start w:val="1"/>
      <w:numFmt w:val="bullet"/>
      <w:lvlText w:val=""/>
      <w:lvlJc w:val="left"/>
      <w:pPr>
        <w:ind w:left="720" w:hanging="360"/>
      </w:pPr>
      <w:rPr>
        <w:rFonts w:ascii="Symbol" w:hAnsi="Symbol"/>
      </w:rPr>
    </w:lvl>
    <w:lvl w:ilvl="8" w:tplc="31A842F2">
      <w:start w:val="1"/>
      <w:numFmt w:val="bullet"/>
      <w:lvlText w:val=""/>
      <w:lvlJc w:val="left"/>
      <w:pPr>
        <w:ind w:left="720" w:hanging="360"/>
      </w:pPr>
      <w:rPr>
        <w:rFonts w:ascii="Symbol" w:hAnsi="Symbol"/>
      </w:rPr>
    </w:lvl>
  </w:abstractNum>
  <w:abstractNum w:abstractNumId="51" w15:restartNumberingAfterBreak="0">
    <w:nsid w:val="792023E1"/>
    <w:multiLevelType w:val="hybridMultilevel"/>
    <w:tmpl w:val="5792DB44"/>
    <w:lvl w:ilvl="0" w:tplc="7094673A">
      <w:start w:val="1"/>
      <w:numFmt w:val="bullet"/>
      <w:lvlText w:val=""/>
      <w:lvlJc w:val="left"/>
      <w:pPr>
        <w:ind w:left="1440" w:hanging="360"/>
      </w:pPr>
      <w:rPr>
        <w:rFonts w:ascii="Symbol" w:hAnsi="Symbol"/>
      </w:rPr>
    </w:lvl>
    <w:lvl w:ilvl="1" w:tplc="898435F4">
      <w:start w:val="1"/>
      <w:numFmt w:val="bullet"/>
      <w:lvlText w:val=""/>
      <w:lvlJc w:val="left"/>
      <w:pPr>
        <w:ind w:left="1440" w:hanging="360"/>
      </w:pPr>
      <w:rPr>
        <w:rFonts w:ascii="Symbol" w:hAnsi="Symbol"/>
      </w:rPr>
    </w:lvl>
    <w:lvl w:ilvl="2" w:tplc="63FAD004">
      <w:start w:val="1"/>
      <w:numFmt w:val="bullet"/>
      <w:lvlText w:val=""/>
      <w:lvlJc w:val="left"/>
      <w:pPr>
        <w:ind w:left="1440" w:hanging="360"/>
      </w:pPr>
      <w:rPr>
        <w:rFonts w:ascii="Symbol" w:hAnsi="Symbol"/>
      </w:rPr>
    </w:lvl>
    <w:lvl w:ilvl="3" w:tplc="CA944756">
      <w:start w:val="1"/>
      <w:numFmt w:val="bullet"/>
      <w:lvlText w:val=""/>
      <w:lvlJc w:val="left"/>
      <w:pPr>
        <w:ind w:left="1440" w:hanging="360"/>
      </w:pPr>
      <w:rPr>
        <w:rFonts w:ascii="Symbol" w:hAnsi="Symbol"/>
      </w:rPr>
    </w:lvl>
    <w:lvl w:ilvl="4" w:tplc="2A94D302">
      <w:start w:val="1"/>
      <w:numFmt w:val="bullet"/>
      <w:lvlText w:val=""/>
      <w:lvlJc w:val="left"/>
      <w:pPr>
        <w:ind w:left="1440" w:hanging="360"/>
      </w:pPr>
      <w:rPr>
        <w:rFonts w:ascii="Symbol" w:hAnsi="Symbol"/>
      </w:rPr>
    </w:lvl>
    <w:lvl w:ilvl="5" w:tplc="8B98D1AA">
      <w:start w:val="1"/>
      <w:numFmt w:val="bullet"/>
      <w:lvlText w:val=""/>
      <w:lvlJc w:val="left"/>
      <w:pPr>
        <w:ind w:left="1440" w:hanging="360"/>
      </w:pPr>
      <w:rPr>
        <w:rFonts w:ascii="Symbol" w:hAnsi="Symbol"/>
      </w:rPr>
    </w:lvl>
    <w:lvl w:ilvl="6" w:tplc="203E2AF2">
      <w:start w:val="1"/>
      <w:numFmt w:val="bullet"/>
      <w:lvlText w:val=""/>
      <w:lvlJc w:val="left"/>
      <w:pPr>
        <w:ind w:left="1440" w:hanging="360"/>
      </w:pPr>
      <w:rPr>
        <w:rFonts w:ascii="Symbol" w:hAnsi="Symbol"/>
      </w:rPr>
    </w:lvl>
    <w:lvl w:ilvl="7" w:tplc="CAC6A33C">
      <w:start w:val="1"/>
      <w:numFmt w:val="bullet"/>
      <w:lvlText w:val=""/>
      <w:lvlJc w:val="left"/>
      <w:pPr>
        <w:ind w:left="1440" w:hanging="360"/>
      </w:pPr>
      <w:rPr>
        <w:rFonts w:ascii="Symbol" w:hAnsi="Symbol"/>
      </w:rPr>
    </w:lvl>
    <w:lvl w:ilvl="8" w:tplc="9FE818C8">
      <w:start w:val="1"/>
      <w:numFmt w:val="bullet"/>
      <w:lvlText w:val=""/>
      <w:lvlJc w:val="left"/>
      <w:pPr>
        <w:ind w:left="1440" w:hanging="360"/>
      </w:pPr>
      <w:rPr>
        <w:rFonts w:ascii="Symbol" w:hAnsi="Symbol"/>
      </w:rPr>
    </w:lvl>
  </w:abstractNum>
  <w:abstractNum w:abstractNumId="52" w15:restartNumberingAfterBreak="0">
    <w:nsid w:val="7A4C00DB"/>
    <w:multiLevelType w:val="hybridMultilevel"/>
    <w:tmpl w:val="260857F8"/>
    <w:lvl w:ilvl="0" w:tplc="3F1ED3E0">
      <w:start w:val="1"/>
      <w:numFmt w:val="bullet"/>
      <w:lvlText w:val=""/>
      <w:lvlJc w:val="left"/>
      <w:pPr>
        <w:ind w:left="1020" w:hanging="360"/>
      </w:pPr>
      <w:rPr>
        <w:rFonts w:ascii="Symbol" w:hAnsi="Symbol"/>
      </w:rPr>
    </w:lvl>
    <w:lvl w:ilvl="1" w:tplc="E378135C">
      <w:start w:val="1"/>
      <w:numFmt w:val="bullet"/>
      <w:lvlText w:val=""/>
      <w:lvlJc w:val="left"/>
      <w:pPr>
        <w:ind w:left="1020" w:hanging="360"/>
      </w:pPr>
      <w:rPr>
        <w:rFonts w:ascii="Symbol" w:hAnsi="Symbol"/>
      </w:rPr>
    </w:lvl>
    <w:lvl w:ilvl="2" w:tplc="1FC4F9CC">
      <w:start w:val="1"/>
      <w:numFmt w:val="bullet"/>
      <w:lvlText w:val=""/>
      <w:lvlJc w:val="left"/>
      <w:pPr>
        <w:ind w:left="1020" w:hanging="360"/>
      </w:pPr>
      <w:rPr>
        <w:rFonts w:ascii="Symbol" w:hAnsi="Symbol"/>
      </w:rPr>
    </w:lvl>
    <w:lvl w:ilvl="3" w:tplc="AFA4C212">
      <w:start w:val="1"/>
      <w:numFmt w:val="bullet"/>
      <w:lvlText w:val=""/>
      <w:lvlJc w:val="left"/>
      <w:pPr>
        <w:ind w:left="1020" w:hanging="360"/>
      </w:pPr>
      <w:rPr>
        <w:rFonts w:ascii="Symbol" w:hAnsi="Symbol"/>
      </w:rPr>
    </w:lvl>
    <w:lvl w:ilvl="4" w:tplc="D040CB0A">
      <w:start w:val="1"/>
      <w:numFmt w:val="bullet"/>
      <w:lvlText w:val=""/>
      <w:lvlJc w:val="left"/>
      <w:pPr>
        <w:ind w:left="1020" w:hanging="360"/>
      </w:pPr>
      <w:rPr>
        <w:rFonts w:ascii="Symbol" w:hAnsi="Symbol"/>
      </w:rPr>
    </w:lvl>
    <w:lvl w:ilvl="5" w:tplc="D8EC7612">
      <w:start w:val="1"/>
      <w:numFmt w:val="bullet"/>
      <w:lvlText w:val=""/>
      <w:lvlJc w:val="left"/>
      <w:pPr>
        <w:ind w:left="1020" w:hanging="360"/>
      </w:pPr>
      <w:rPr>
        <w:rFonts w:ascii="Symbol" w:hAnsi="Symbol"/>
      </w:rPr>
    </w:lvl>
    <w:lvl w:ilvl="6" w:tplc="FB1E3842">
      <w:start w:val="1"/>
      <w:numFmt w:val="bullet"/>
      <w:lvlText w:val=""/>
      <w:lvlJc w:val="left"/>
      <w:pPr>
        <w:ind w:left="1020" w:hanging="360"/>
      </w:pPr>
      <w:rPr>
        <w:rFonts w:ascii="Symbol" w:hAnsi="Symbol"/>
      </w:rPr>
    </w:lvl>
    <w:lvl w:ilvl="7" w:tplc="95206328">
      <w:start w:val="1"/>
      <w:numFmt w:val="bullet"/>
      <w:lvlText w:val=""/>
      <w:lvlJc w:val="left"/>
      <w:pPr>
        <w:ind w:left="1020" w:hanging="360"/>
      </w:pPr>
      <w:rPr>
        <w:rFonts w:ascii="Symbol" w:hAnsi="Symbol"/>
      </w:rPr>
    </w:lvl>
    <w:lvl w:ilvl="8" w:tplc="9314CC7E">
      <w:start w:val="1"/>
      <w:numFmt w:val="bullet"/>
      <w:lvlText w:val=""/>
      <w:lvlJc w:val="left"/>
      <w:pPr>
        <w:ind w:left="1020" w:hanging="360"/>
      </w:pPr>
      <w:rPr>
        <w:rFonts w:ascii="Symbol" w:hAnsi="Symbol"/>
      </w:rPr>
    </w:lvl>
  </w:abstractNum>
  <w:abstractNum w:abstractNumId="53" w15:restartNumberingAfterBreak="0">
    <w:nsid w:val="7C9A6E02"/>
    <w:multiLevelType w:val="hybridMultilevel"/>
    <w:tmpl w:val="1D2A3BCE"/>
    <w:lvl w:ilvl="0" w:tplc="A3CC516E">
      <w:start w:val="1"/>
      <w:numFmt w:val="bullet"/>
      <w:lvlText w:val=""/>
      <w:lvlJc w:val="left"/>
      <w:pPr>
        <w:ind w:left="1020" w:hanging="360"/>
      </w:pPr>
      <w:rPr>
        <w:rFonts w:ascii="Symbol" w:hAnsi="Symbol"/>
      </w:rPr>
    </w:lvl>
    <w:lvl w:ilvl="1" w:tplc="5ADAC4A2">
      <w:start w:val="1"/>
      <w:numFmt w:val="bullet"/>
      <w:lvlText w:val=""/>
      <w:lvlJc w:val="left"/>
      <w:pPr>
        <w:ind w:left="1020" w:hanging="360"/>
      </w:pPr>
      <w:rPr>
        <w:rFonts w:ascii="Symbol" w:hAnsi="Symbol"/>
      </w:rPr>
    </w:lvl>
    <w:lvl w:ilvl="2" w:tplc="F112C31E">
      <w:start w:val="1"/>
      <w:numFmt w:val="bullet"/>
      <w:lvlText w:val=""/>
      <w:lvlJc w:val="left"/>
      <w:pPr>
        <w:ind w:left="1020" w:hanging="360"/>
      </w:pPr>
      <w:rPr>
        <w:rFonts w:ascii="Symbol" w:hAnsi="Symbol"/>
      </w:rPr>
    </w:lvl>
    <w:lvl w:ilvl="3" w:tplc="125C94A6">
      <w:start w:val="1"/>
      <w:numFmt w:val="bullet"/>
      <w:lvlText w:val=""/>
      <w:lvlJc w:val="left"/>
      <w:pPr>
        <w:ind w:left="1020" w:hanging="360"/>
      </w:pPr>
      <w:rPr>
        <w:rFonts w:ascii="Symbol" w:hAnsi="Symbol"/>
      </w:rPr>
    </w:lvl>
    <w:lvl w:ilvl="4" w:tplc="49441FB6">
      <w:start w:val="1"/>
      <w:numFmt w:val="bullet"/>
      <w:lvlText w:val=""/>
      <w:lvlJc w:val="left"/>
      <w:pPr>
        <w:ind w:left="1020" w:hanging="360"/>
      </w:pPr>
      <w:rPr>
        <w:rFonts w:ascii="Symbol" w:hAnsi="Symbol"/>
      </w:rPr>
    </w:lvl>
    <w:lvl w:ilvl="5" w:tplc="116EFBDE">
      <w:start w:val="1"/>
      <w:numFmt w:val="bullet"/>
      <w:lvlText w:val=""/>
      <w:lvlJc w:val="left"/>
      <w:pPr>
        <w:ind w:left="1020" w:hanging="360"/>
      </w:pPr>
      <w:rPr>
        <w:rFonts w:ascii="Symbol" w:hAnsi="Symbol"/>
      </w:rPr>
    </w:lvl>
    <w:lvl w:ilvl="6" w:tplc="21E4ADBE">
      <w:start w:val="1"/>
      <w:numFmt w:val="bullet"/>
      <w:lvlText w:val=""/>
      <w:lvlJc w:val="left"/>
      <w:pPr>
        <w:ind w:left="1020" w:hanging="360"/>
      </w:pPr>
      <w:rPr>
        <w:rFonts w:ascii="Symbol" w:hAnsi="Symbol"/>
      </w:rPr>
    </w:lvl>
    <w:lvl w:ilvl="7" w:tplc="F8407126">
      <w:start w:val="1"/>
      <w:numFmt w:val="bullet"/>
      <w:lvlText w:val=""/>
      <w:lvlJc w:val="left"/>
      <w:pPr>
        <w:ind w:left="1020" w:hanging="360"/>
      </w:pPr>
      <w:rPr>
        <w:rFonts w:ascii="Symbol" w:hAnsi="Symbol"/>
      </w:rPr>
    </w:lvl>
    <w:lvl w:ilvl="8" w:tplc="49EC64D0">
      <w:start w:val="1"/>
      <w:numFmt w:val="bullet"/>
      <w:lvlText w:val=""/>
      <w:lvlJc w:val="left"/>
      <w:pPr>
        <w:ind w:left="1020" w:hanging="360"/>
      </w:pPr>
      <w:rPr>
        <w:rFonts w:ascii="Symbol" w:hAnsi="Symbol"/>
      </w:rPr>
    </w:lvl>
  </w:abstractNum>
  <w:abstractNum w:abstractNumId="54" w15:restartNumberingAfterBreak="0">
    <w:nsid w:val="7CAA6732"/>
    <w:multiLevelType w:val="multilevel"/>
    <w:tmpl w:val="8B0E1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CC3299C"/>
    <w:multiLevelType w:val="hybridMultilevel"/>
    <w:tmpl w:val="F94ECE5E"/>
    <w:lvl w:ilvl="0" w:tplc="7B4EEB32">
      <w:start w:val="1"/>
      <w:numFmt w:val="bullet"/>
      <w:lvlText w:val=""/>
      <w:lvlJc w:val="left"/>
      <w:pPr>
        <w:ind w:left="720" w:hanging="360"/>
      </w:pPr>
      <w:rPr>
        <w:rFonts w:ascii="Symbol" w:hAnsi="Symbol"/>
      </w:rPr>
    </w:lvl>
    <w:lvl w:ilvl="1" w:tplc="8B2C89AE">
      <w:start w:val="1"/>
      <w:numFmt w:val="bullet"/>
      <w:lvlText w:val=""/>
      <w:lvlJc w:val="left"/>
      <w:pPr>
        <w:ind w:left="720" w:hanging="360"/>
      </w:pPr>
      <w:rPr>
        <w:rFonts w:ascii="Symbol" w:hAnsi="Symbol"/>
      </w:rPr>
    </w:lvl>
    <w:lvl w:ilvl="2" w:tplc="55309152">
      <w:start w:val="1"/>
      <w:numFmt w:val="bullet"/>
      <w:lvlText w:val=""/>
      <w:lvlJc w:val="left"/>
      <w:pPr>
        <w:ind w:left="720" w:hanging="360"/>
      </w:pPr>
      <w:rPr>
        <w:rFonts w:ascii="Symbol" w:hAnsi="Symbol"/>
      </w:rPr>
    </w:lvl>
    <w:lvl w:ilvl="3" w:tplc="82E4D8BE">
      <w:start w:val="1"/>
      <w:numFmt w:val="bullet"/>
      <w:lvlText w:val=""/>
      <w:lvlJc w:val="left"/>
      <w:pPr>
        <w:ind w:left="720" w:hanging="360"/>
      </w:pPr>
      <w:rPr>
        <w:rFonts w:ascii="Symbol" w:hAnsi="Symbol"/>
      </w:rPr>
    </w:lvl>
    <w:lvl w:ilvl="4" w:tplc="A12A4E56">
      <w:start w:val="1"/>
      <w:numFmt w:val="bullet"/>
      <w:lvlText w:val=""/>
      <w:lvlJc w:val="left"/>
      <w:pPr>
        <w:ind w:left="720" w:hanging="360"/>
      </w:pPr>
      <w:rPr>
        <w:rFonts w:ascii="Symbol" w:hAnsi="Symbol"/>
      </w:rPr>
    </w:lvl>
    <w:lvl w:ilvl="5" w:tplc="B59A592A">
      <w:start w:val="1"/>
      <w:numFmt w:val="bullet"/>
      <w:lvlText w:val=""/>
      <w:lvlJc w:val="left"/>
      <w:pPr>
        <w:ind w:left="720" w:hanging="360"/>
      </w:pPr>
      <w:rPr>
        <w:rFonts w:ascii="Symbol" w:hAnsi="Symbol"/>
      </w:rPr>
    </w:lvl>
    <w:lvl w:ilvl="6" w:tplc="04C076EA">
      <w:start w:val="1"/>
      <w:numFmt w:val="bullet"/>
      <w:lvlText w:val=""/>
      <w:lvlJc w:val="left"/>
      <w:pPr>
        <w:ind w:left="720" w:hanging="360"/>
      </w:pPr>
      <w:rPr>
        <w:rFonts w:ascii="Symbol" w:hAnsi="Symbol"/>
      </w:rPr>
    </w:lvl>
    <w:lvl w:ilvl="7" w:tplc="67C0CBA6">
      <w:start w:val="1"/>
      <w:numFmt w:val="bullet"/>
      <w:lvlText w:val=""/>
      <w:lvlJc w:val="left"/>
      <w:pPr>
        <w:ind w:left="720" w:hanging="360"/>
      </w:pPr>
      <w:rPr>
        <w:rFonts w:ascii="Symbol" w:hAnsi="Symbol"/>
      </w:rPr>
    </w:lvl>
    <w:lvl w:ilvl="8" w:tplc="14542628">
      <w:start w:val="1"/>
      <w:numFmt w:val="bullet"/>
      <w:lvlText w:val=""/>
      <w:lvlJc w:val="left"/>
      <w:pPr>
        <w:ind w:left="720" w:hanging="360"/>
      </w:pPr>
      <w:rPr>
        <w:rFonts w:ascii="Symbol" w:hAnsi="Symbol"/>
      </w:rPr>
    </w:lvl>
  </w:abstractNum>
  <w:num w:numId="1" w16cid:durableId="1202279522">
    <w:abstractNumId w:val="21"/>
  </w:num>
  <w:num w:numId="2" w16cid:durableId="1045788216">
    <w:abstractNumId w:val="29"/>
  </w:num>
  <w:num w:numId="3" w16cid:durableId="130633797">
    <w:abstractNumId w:val="10"/>
  </w:num>
  <w:num w:numId="4" w16cid:durableId="5593700">
    <w:abstractNumId w:val="33"/>
  </w:num>
  <w:num w:numId="5" w16cid:durableId="289481237">
    <w:abstractNumId w:val="24"/>
  </w:num>
  <w:num w:numId="6" w16cid:durableId="785008198">
    <w:abstractNumId w:val="9"/>
  </w:num>
  <w:num w:numId="7" w16cid:durableId="1637684585">
    <w:abstractNumId w:val="34"/>
  </w:num>
  <w:num w:numId="8" w16cid:durableId="567620505">
    <w:abstractNumId w:val="2"/>
  </w:num>
  <w:num w:numId="9" w16cid:durableId="740251387">
    <w:abstractNumId w:val="16"/>
  </w:num>
  <w:num w:numId="10" w16cid:durableId="673148731">
    <w:abstractNumId w:val="0"/>
  </w:num>
  <w:num w:numId="11" w16cid:durableId="107622505">
    <w:abstractNumId w:val="4"/>
  </w:num>
  <w:num w:numId="12" w16cid:durableId="1527716376">
    <w:abstractNumId w:val="38"/>
  </w:num>
  <w:num w:numId="13" w16cid:durableId="977027417">
    <w:abstractNumId w:val="46"/>
  </w:num>
  <w:num w:numId="14" w16cid:durableId="2062240860">
    <w:abstractNumId w:val="39"/>
  </w:num>
  <w:num w:numId="15" w16cid:durableId="641158584">
    <w:abstractNumId w:val="55"/>
  </w:num>
  <w:num w:numId="16" w16cid:durableId="993336686">
    <w:abstractNumId w:val="23"/>
  </w:num>
  <w:num w:numId="17" w16cid:durableId="1475902388">
    <w:abstractNumId w:val="27"/>
  </w:num>
  <w:num w:numId="18" w16cid:durableId="39592422">
    <w:abstractNumId w:val="37"/>
  </w:num>
  <w:num w:numId="19" w16cid:durableId="1409494907">
    <w:abstractNumId w:val="42"/>
  </w:num>
  <w:num w:numId="20" w16cid:durableId="1478913638">
    <w:abstractNumId w:val="49"/>
  </w:num>
  <w:num w:numId="21" w16cid:durableId="1889684284">
    <w:abstractNumId w:val="26"/>
  </w:num>
  <w:num w:numId="22" w16cid:durableId="1379014230">
    <w:abstractNumId w:val="6"/>
  </w:num>
  <w:num w:numId="23" w16cid:durableId="578906835">
    <w:abstractNumId w:val="13"/>
  </w:num>
  <w:num w:numId="24" w16cid:durableId="580792991">
    <w:abstractNumId w:val="40"/>
  </w:num>
  <w:num w:numId="25" w16cid:durableId="1602880732">
    <w:abstractNumId w:val="50"/>
  </w:num>
  <w:num w:numId="26" w16cid:durableId="1509516557">
    <w:abstractNumId w:val="11"/>
  </w:num>
  <w:num w:numId="27" w16cid:durableId="626935300">
    <w:abstractNumId w:val="48"/>
  </w:num>
  <w:num w:numId="28" w16cid:durableId="395592158">
    <w:abstractNumId w:val="22"/>
  </w:num>
  <w:num w:numId="29" w16cid:durableId="1949852320">
    <w:abstractNumId w:val="8"/>
  </w:num>
  <w:num w:numId="30" w16cid:durableId="342171177">
    <w:abstractNumId w:val="31"/>
  </w:num>
  <w:num w:numId="31" w16cid:durableId="650017353">
    <w:abstractNumId w:val="35"/>
  </w:num>
  <w:num w:numId="32" w16cid:durableId="1792898635">
    <w:abstractNumId w:val="45"/>
  </w:num>
  <w:num w:numId="33" w16cid:durableId="1320772376">
    <w:abstractNumId w:val="52"/>
  </w:num>
  <w:num w:numId="34" w16cid:durableId="1335063439">
    <w:abstractNumId w:val="32"/>
  </w:num>
  <w:num w:numId="35" w16cid:durableId="551313333">
    <w:abstractNumId w:val="41"/>
  </w:num>
  <w:num w:numId="36" w16cid:durableId="478039658">
    <w:abstractNumId w:val="14"/>
  </w:num>
  <w:num w:numId="37" w16cid:durableId="736709702">
    <w:abstractNumId w:val="20"/>
  </w:num>
  <w:num w:numId="38" w16cid:durableId="1309700350">
    <w:abstractNumId w:val="36"/>
  </w:num>
  <w:num w:numId="39" w16cid:durableId="841316874">
    <w:abstractNumId w:val="17"/>
  </w:num>
  <w:num w:numId="40" w16cid:durableId="760490575">
    <w:abstractNumId w:val="25"/>
  </w:num>
  <w:num w:numId="41" w16cid:durableId="259796777">
    <w:abstractNumId w:val="53"/>
  </w:num>
  <w:num w:numId="42" w16cid:durableId="1801067911">
    <w:abstractNumId w:val="44"/>
  </w:num>
  <w:num w:numId="43" w16cid:durableId="1274904467">
    <w:abstractNumId w:val="28"/>
  </w:num>
  <w:num w:numId="44" w16cid:durableId="747579067">
    <w:abstractNumId w:val="47"/>
  </w:num>
  <w:num w:numId="45" w16cid:durableId="248925840">
    <w:abstractNumId w:val="3"/>
  </w:num>
  <w:num w:numId="46" w16cid:durableId="849225401">
    <w:abstractNumId w:val="19"/>
  </w:num>
  <w:num w:numId="47" w16cid:durableId="1180588357">
    <w:abstractNumId w:val="12"/>
  </w:num>
  <w:num w:numId="48" w16cid:durableId="466243844">
    <w:abstractNumId w:val="51"/>
  </w:num>
  <w:num w:numId="49" w16cid:durableId="1303583955">
    <w:abstractNumId w:val="18"/>
  </w:num>
  <w:num w:numId="50" w16cid:durableId="1315989370">
    <w:abstractNumId w:val="30"/>
    <w:lvlOverride w:ilvl="0"/>
    <w:lvlOverride w:ilvl="1"/>
    <w:lvlOverride w:ilvl="2"/>
    <w:lvlOverride w:ilvl="3"/>
    <w:lvlOverride w:ilvl="4"/>
    <w:lvlOverride w:ilvl="5"/>
    <w:lvlOverride w:ilvl="6"/>
    <w:lvlOverride w:ilvl="7"/>
    <w:lvlOverride w:ilvl="8"/>
  </w:num>
  <w:num w:numId="51" w16cid:durableId="1642731059">
    <w:abstractNumId w:val="16"/>
    <w:lvlOverride w:ilvl="0"/>
    <w:lvlOverride w:ilvl="1"/>
    <w:lvlOverride w:ilvl="2"/>
    <w:lvlOverride w:ilvl="3"/>
    <w:lvlOverride w:ilvl="4"/>
    <w:lvlOverride w:ilvl="5"/>
    <w:lvlOverride w:ilvl="6"/>
    <w:lvlOverride w:ilvl="7"/>
    <w:lvlOverride w:ilvl="8"/>
  </w:num>
  <w:num w:numId="52" w16cid:durableId="119348142">
    <w:abstractNumId w:val="7"/>
    <w:lvlOverride w:ilvl="0"/>
    <w:lvlOverride w:ilvl="1"/>
    <w:lvlOverride w:ilvl="2"/>
    <w:lvlOverride w:ilvl="3"/>
    <w:lvlOverride w:ilvl="4"/>
    <w:lvlOverride w:ilvl="5"/>
    <w:lvlOverride w:ilvl="6"/>
    <w:lvlOverride w:ilvl="7"/>
    <w:lvlOverride w:ilvl="8"/>
  </w:num>
  <w:num w:numId="53" w16cid:durableId="1528785626">
    <w:abstractNumId w:val="5"/>
  </w:num>
  <w:num w:numId="54" w16cid:durableId="1836188835">
    <w:abstractNumId w:val="1"/>
  </w:num>
  <w:num w:numId="55" w16cid:durableId="723062379">
    <w:abstractNumId w:val="15"/>
  </w:num>
  <w:num w:numId="56" w16cid:durableId="264269951">
    <w:abstractNumId w:val="43"/>
  </w:num>
  <w:num w:numId="57" w16cid:durableId="1210143827">
    <w:abstractNumId w:val="5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7EE"/>
    <w:rsid w:val="000344BA"/>
    <w:rsid w:val="000500E9"/>
    <w:rsid w:val="00053F8A"/>
    <w:rsid w:val="00064E4A"/>
    <w:rsid w:val="000918E5"/>
    <w:rsid w:val="000A3D96"/>
    <w:rsid w:val="000A52D7"/>
    <w:rsid w:val="000D065E"/>
    <w:rsid w:val="000D5C81"/>
    <w:rsid w:val="000D5F01"/>
    <w:rsid w:val="000D70CD"/>
    <w:rsid w:val="000E5ACD"/>
    <w:rsid w:val="00100D5E"/>
    <w:rsid w:val="001114E0"/>
    <w:rsid w:val="00113F17"/>
    <w:rsid w:val="00120BBA"/>
    <w:rsid w:val="00124096"/>
    <w:rsid w:val="00134347"/>
    <w:rsid w:val="001352D9"/>
    <w:rsid w:val="0014548A"/>
    <w:rsid w:val="00150EEB"/>
    <w:rsid w:val="0015277B"/>
    <w:rsid w:val="001531EB"/>
    <w:rsid w:val="001728CD"/>
    <w:rsid w:val="001739F4"/>
    <w:rsid w:val="001866EF"/>
    <w:rsid w:val="00197692"/>
    <w:rsid w:val="001F2A29"/>
    <w:rsid w:val="00206822"/>
    <w:rsid w:val="00210D79"/>
    <w:rsid w:val="0021720C"/>
    <w:rsid w:val="00223AD5"/>
    <w:rsid w:val="002335E9"/>
    <w:rsid w:val="00234B2F"/>
    <w:rsid w:val="0024347B"/>
    <w:rsid w:val="00253876"/>
    <w:rsid w:val="00260B85"/>
    <w:rsid w:val="002610CB"/>
    <w:rsid w:val="00262484"/>
    <w:rsid w:val="00264DCB"/>
    <w:rsid w:val="002673FB"/>
    <w:rsid w:val="00290664"/>
    <w:rsid w:val="002B1AF8"/>
    <w:rsid w:val="002C176A"/>
    <w:rsid w:val="002C77E3"/>
    <w:rsid w:val="002D0200"/>
    <w:rsid w:val="002D07EE"/>
    <w:rsid w:val="002E3347"/>
    <w:rsid w:val="002F6292"/>
    <w:rsid w:val="00300117"/>
    <w:rsid w:val="003047CE"/>
    <w:rsid w:val="00307058"/>
    <w:rsid w:val="003102C7"/>
    <w:rsid w:val="00311EBD"/>
    <w:rsid w:val="00312C1B"/>
    <w:rsid w:val="00317EF5"/>
    <w:rsid w:val="00335B3A"/>
    <w:rsid w:val="00344C4E"/>
    <w:rsid w:val="00346990"/>
    <w:rsid w:val="003521C2"/>
    <w:rsid w:val="00363080"/>
    <w:rsid w:val="00367B3B"/>
    <w:rsid w:val="00380CB3"/>
    <w:rsid w:val="003C2C91"/>
    <w:rsid w:val="003C4EE2"/>
    <w:rsid w:val="003E0694"/>
    <w:rsid w:val="003E62C7"/>
    <w:rsid w:val="003F2137"/>
    <w:rsid w:val="00402295"/>
    <w:rsid w:val="004214A0"/>
    <w:rsid w:val="0042589D"/>
    <w:rsid w:val="00426240"/>
    <w:rsid w:val="00440232"/>
    <w:rsid w:val="0045744A"/>
    <w:rsid w:val="004800B1"/>
    <w:rsid w:val="00495082"/>
    <w:rsid w:val="004C20EA"/>
    <w:rsid w:val="004E224D"/>
    <w:rsid w:val="004E6737"/>
    <w:rsid w:val="004F5A10"/>
    <w:rsid w:val="00510D56"/>
    <w:rsid w:val="0052198E"/>
    <w:rsid w:val="005577A7"/>
    <w:rsid w:val="00572482"/>
    <w:rsid w:val="00584883"/>
    <w:rsid w:val="00586BE4"/>
    <w:rsid w:val="005878F5"/>
    <w:rsid w:val="005A1BB0"/>
    <w:rsid w:val="005B68DC"/>
    <w:rsid w:val="005C0F71"/>
    <w:rsid w:val="005C6C1F"/>
    <w:rsid w:val="005D18CB"/>
    <w:rsid w:val="005D3220"/>
    <w:rsid w:val="005D3551"/>
    <w:rsid w:val="005D47E5"/>
    <w:rsid w:val="005F338E"/>
    <w:rsid w:val="0060127D"/>
    <w:rsid w:val="00602F24"/>
    <w:rsid w:val="00605F1E"/>
    <w:rsid w:val="00610FA0"/>
    <w:rsid w:val="006234E7"/>
    <w:rsid w:val="00632361"/>
    <w:rsid w:val="006331B9"/>
    <w:rsid w:val="00640CF1"/>
    <w:rsid w:val="00661245"/>
    <w:rsid w:val="00682B11"/>
    <w:rsid w:val="00685A93"/>
    <w:rsid w:val="00696F85"/>
    <w:rsid w:val="006A2F26"/>
    <w:rsid w:val="006B29EC"/>
    <w:rsid w:val="006B6D70"/>
    <w:rsid w:val="006C1DBF"/>
    <w:rsid w:val="006D3B8F"/>
    <w:rsid w:val="006F0350"/>
    <w:rsid w:val="006F15E8"/>
    <w:rsid w:val="006F45E9"/>
    <w:rsid w:val="006F6B28"/>
    <w:rsid w:val="007011E5"/>
    <w:rsid w:val="00703CEC"/>
    <w:rsid w:val="00704CFB"/>
    <w:rsid w:val="007050CD"/>
    <w:rsid w:val="00722D8C"/>
    <w:rsid w:val="007278EB"/>
    <w:rsid w:val="00735C9F"/>
    <w:rsid w:val="00746CFB"/>
    <w:rsid w:val="00751664"/>
    <w:rsid w:val="00756141"/>
    <w:rsid w:val="00763DA7"/>
    <w:rsid w:val="007658B7"/>
    <w:rsid w:val="007765D7"/>
    <w:rsid w:val="00782535"/>
    <w:rsid w:val="00787379"/>
    <w:rsid w:val="00787717"/>
    <w:rsid w:val="007A6C6F"/>
    <w:rsid w:val="007C2716"/>
    <w:rsid w:val="007C6088"/>
    <w:rsid w:val="007F00C5"/>
    <w:rsid w:val="007F405D"/>
    <w:rsid w:val="00802F3F"/>
    <w:rsid w:val="0081798F"/>
    <w:rsid w:val="00821527"/>
    <w:rsid w:val="00822A23"/>
    <w:rsid w:val="00827653"/>
    <w:rsid w:val="0085046E"/>
    <w:rsid w:val="0089550F"/>
    <w:rsid w:val="00896294"/>
    <w:rsid w:val="008B0525"/>
    <w:rsid w:val="008B441D"/>
    <w:rsid w:val="008B7623"/>
    <w:rsid w:val="008E1DE8"/>
    <w:rsid w:val="0092030E"/>
    <w:rsid w:val="0093067C"/>
    <w:rsid w:val="00932FBA"/>
    <w:rsid w:val="009479E2"/>
    <w:rsid w:val="00962CB7"/>
    <w:rsid w:val="0097239F"/>
    <w:rsid w:val="00975998"/>
    <w:rsid w:val="009C3111"/>
    <w:rsid w:val="009E2703"/>
    <w:rsid w:val="009E559F"/>
    <w:rsid w:val="00A1070E"/>
    <w:rsid w:val="00A14DCE"/>
    <w:rsid w:val="00A239DB"/>
    <w:rsid w:val="00A30772"/>
    <w:rsid w:val="00A4018D"/>
    <w:rsid w:val="00A4210A"/>
    <w:rsid w:val="00A43C0B"/>
    <w:rsid w:val="00A43C83"/>
    <w:rsid w:val="00A466A8"/>
    <w:rsid w:val="00A70886"/>
    <w:rsid w:val="00A94858"/>
    <w:rsid w:val="00A95EFB"/>
    <w:rsid w:val="00AB000E"/>
    <w:rsid w:val="00AB6AAB"/>
    <w:rsid w:val="00AB766F"/>
    <w:rsid w:val="00AE6004"/>
    <w:rsid w:val="00AF1AD3"/>
    <w:rsid w:val="00B230E8"/>
    <w:rsid w:val="00B2778F"/>
    <w:rsid w:val="00B31F90"/>
    <w:rsid w:val="00B7309D"/>
    <w:rsid w:val="00B9001B"/>
    <w:rsid w:val="00B90FB5"/>
    <w:rsid w:val="00B920AF"/>
    <w:rsid w:val="00B9369F"/>
    <w:rsid w:val="00BA0B93"/>
    <w:rsid w:val="00BA2580"/>
    <w:rsid w:val="00BB79E7"/>
    <w:rsid w:val="00BC6F84"/>
    <w:rsid w:val="00BD2C0E"/>
    <w:rsid w:val="00BD716E"/>
    <w:rsid w:val="00BE274D"/>
    <w:rsid w:val="00BE37BA"/>
    <w:rsid w:val="00BF3DCE"/>
    <w:rsid w:val="00C01328"/>
    <w:rsid w:val="00C04FD5"/>
    <w:rsid w:val="00C10804"/>
    <w:rsid w:val="00C2583B"/>
    <w:rsid w:val="00C6094E"/>
    <w:rsid w:val="00C65657"/>
    <w:rsid w:val="00C76D08"/>
    <w:rsid w:val="00CA249C"/>
    <w:rsid w:val="00CB457D"/>
    <w:rsid w:val="00CC2996"/>
    <w:rsid w:val="00CC5633"/>
    <w:rsid w:val="00CD6CF8"/>
    <w:rsid w:val="00CE4F8B"/>
    <w:rsid w:val="00CE63D9"/>
    <w:rsid w:val="00CF6B3A"/>
    <w:rsid w:val="00D25188"/>
    <w:rsid w:val="00D35BE4"/>
    <w:rsid w:val="00D427A5"/>
    <w:rsid w:val="00D476F0"/>
    <w:rsid w:val="00D50186"/>
    <w:rsid w:val="00D5731B"/>
    <w:rsid w:val="00D74A51"/>
    <w:rsid w:val="00D942C0"/>
    <w:rsid w:val="00DA0E78"/>
    <w:rsid w:val="00DC4642"/>
    <w:rsid w:val="00DE38F8"/>
    <w:rsid w:val="00DE7A71"/>
    <w:rsid w:val="00DF5792"/>
    <w:rsid w:val="00E01489"/>
    <w:rsid w:val="00E15FAB"/>
    <w:rsid w:val="00E26408"/>
    <w:rsid w:val="00E34193"/>
    <w:rsid w:val="00E45BB7"/>
    <w:rsid w:val="00E4745D"/>
    <w:rsid w:val="00E53CE8"/>
    <w:rsid w:val="00E54B3C"/>
    <w:rsid w:val="00E552A0"/>
    <w:rsid w:val="00E806CD"/>
    <w:rsid w:val="00E9155F"/>
    <w:rsid w:val="00EB58EA"/>
    <w:rsid w:val="00EC1CDF"/>
    <w:rsid w:val="00EC276A"/>
    <w:rsid w:val="00EC6E68"/>
    <w:rsid w:val="00ED0FB2"/>
    <w:rsid w:val="00ED2C7B"/>
    <w:rsid w:val="00EE2912"/>
    <w:rsid w:val="00F20D20"/>
    <w:rsid w:val="00F21946"/>
    <w:rsid w:val="00F2735E"/>
    <w:rsid w:val="00F3590F"/>
    <w:rsid w:val="00F416D3"/>
    <w:rsid w:val="00F5405E"/>
    <w:rsid w:val="00F544BB"/>
    <w:rsid w:val="00F54817"/>
    <w:rsid w:val="00F652B0"/>
    <w:rsid w:val="00F73F15"/>
    <w:rsid w:val="00F80004"/>
    <w:rsid w:val="00F8278A"/>
    <w:rsid w:val="00FC3959"/>
    <w:rsid w:val="00FD00D9"/>
    <w:rsid w:val="00FD034D"/>
    <w:rsid w:val="00FD76B0"/>
    <w:rsid w:val="00FE3ABC"/>
    <w:rsid w:val="00FE4026"/>
    <w:rsid w:val="041BF9BB"/>
    <w:rsid w:val="0FCAC071"/>
    <w:rsid w:val="2351110A"/>
    <w:rsid w:val="2EB595A6"/>
    <w:rsid w:val="3E296328"/>
    <w:rsid w:val="4AF2DD21"/>
    <w:rsid w:val="4EEC7D38"/>
    <w:rsid w:val="51BED0E2"/>
  </w:rsids>
  <m:mathPr>
    <m:mathFont m:val="Cambria Math"/>
    <m:brkBin m:val="before"/>
    <m:brkBinSub m:val="--"/>
    <m:smallFrac m:val="0"/>
    <m:dispDef/>
    <m:lMargin m:val="0"/>
    <m:rMargin m:val="0"/>
    <m:defJc m:val="centerGroup"/>
    <m:wrapIndent m:val="1440"/>
    <m:intLim m:val="subSup"/>
    <m:naryLim m:val="undOvr"/>
  </m:mathPr>
  <w:themeFontLang w:val="es-H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A28AF0"/>
  <w15:chartTrackingRefBased/>
  <w15:docId w15:val="{EADCB649-7B1A-401F-89FF-A3FF9A2C5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H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D07E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unhideWhenUsed/>
    <w:qFormat/>
    <w:rsid w:val="002D07E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2D07EE"/>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2D07EE"/>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2D07EE"/>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2D07E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D07E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D07E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D07E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D07EE"/>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rsid w:val="002D07EE"/>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2D07EE"/>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2D07EE"/>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2D07EE"/>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2D07E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D07E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D07E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D07EE"/>
    <w:rPr>
      <w:rFonts w:eastAsiaTheme="majorEastAsia" w:cstheme="majorBidi"/>
      <w:color w:val="272727" w:themeColor="text1" w:themeTint="D8"/>
    </w:rPr>
  </w:style>
  <w:style w:type="paragraph" w:styleId="Ttulo">
    <w:name w:val="Title"/>
    <w:basedOn w:val="Normal"/>
    <w:next w:val="Normal"/>
    <w:link w:val="TtuloCar"/>
    <w:uiPriority w:val="10"/>
    <w:qFormat/>
    <w:rsid w:val="002D07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D07E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D07E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D07E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D07EE"/>
    <w:pPr>
      <w:spacing w:before="160"/>
      <w:jc w:val="center"/>
    </w:pPr>
    <w:rPr>
      <w:i/>
      <w:iCs/>
      <w:color w:val="404040" w:themeColor="text1" w:themeTint="BF"/>
    </w:rPr>
  </w:style>
  <w:style w:type="character" w:customStyle="1" w:styleId="CitaCar">
    <w:name w:val="Cita Car"/>
    <w:basedOn w:val="Fuentedeprrafopredeter"/>
    <w:link w:val="Cita"/>
    <w:uiPriority w:val="29"/>
    <w:rsid w:val="002D07EE"/>
    <w:rPr>
      <w:i/>
      <w:iCs/>
      <w:color w:val="404040" w:themeColor="text1" w:themeTint="BF"/>
    </w:rPr>
  </w:style>
  <w:style w:type="paragraph" w:styleId="Prrafodelista">
    <w:name w:val="List Paragraph"/>
    <w:basedOn w:val="Normal"/>
    <w:uiPriority w:val="34"/>
    <w:qFormat/>
    <w:rsid w:val="002D07EE"/>
    <w:pPr>
      <w:ind w:left="720"/>
      <w:contextualSpacing/>
    </w:pPr>
  </w:style>
  <w:style w:type="character" w:styleId="nfasisintenso">
    <w:name w:val="Intense Emphasis"/>
    <w:basedOn w:val="Fuentedeprrafopredeter"/>
    <w:uiPriority w:val="21"/>
    <w:qFormat/>
    <w:rsid w:val="002D07EE"/>
    <w:rPr>
      <w:i/>
      <w:iCs/>
      <w:color w:val="2F5496" w:themeColor="accent1" w:themeShade="BF"/>
    </w:rPr>
  </w:style>
  <w:style w:type="paragraph" w:styleId="Citadestacada">
    <w:name w:val="Intense Quote"/>
    <w:basedOn w:val="Normal"/>
    <w:next w:val="Normal"/>
    <w:link w:val="CitadestacadaCar"/>
    <w:uiPriority w:val="30"/>
    <w:qFormat/>
    <w:rsid w:val="002D07E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2D07EE"/>
    <w:rPr>
      <w:i/>
      <w:iCs/>
      <w:color w:val="2F5496" w:themeColor="accent1" w:themeShade="BF"/>
    </w:rPr>
  </w:style>
  <w:style w:type="character" w:styleId="Referenciaintensa">
    <w:name w:val="Intense Reference"/>
    <w:basedOn w:val="Fuentedeprrafopredeter"/>
    <w:uiPriority w:val="32"/>
    <w:qFormat/>
    <w:rsid w:val="002D07EE"/>
    <w:rPr>
      <w:b/>
      <w:bCs/>
      <w:smallCaps/>
      <w:color w:val="2F5496" w:themeColor="accent1" w:themeShade="BF"/>
      <w:spacing w:val="5"/>
    </w:rPr>
  </w:style>
  <w:style w:type="paragraph" w:styleId="Encabezado">
    <w:name w:val="header"/>
    <w:basedOn w:val="Normal"/>
    <w:link w:val="EncabezadoCar"/>
    <w:uiPriority w:val="99"/>
    <w:unhideWhenUsed/>
    <w:rsid w:val="002D07E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D07EE"/>
  </w:style>
  <w:style w:type="paragraph" w:styleId="Piedepgina">
    <w:name w:val="footer"/>
    <w:basedOn w:val="Normal"/>
    <w:link w:val="PiedepginaCar"/>
    <w:uiPriority w:val="99"/>
    <w:unhideWhenUsed/>
    <w:rsid w:val="002D07E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D07EE"/>
  </w:style>
  <w:style w:type="character" w:styleId="Hipervnculo">
    <w:name w:val="Hyperlink"/>
    <w:basedOn w:val="Fuentedeprrafopredeter"/>
    <w:uiPriority w:val="99"/>
    <w:unhideWhenUsed/>
    <w:rsid w:val="002D07EE"/>
    <w:rPr>
      <w:color w:val="0563C1" w:themeColor="hyperlink"/>
      <w:u w:val="single"/>
    </w:rPr>
  </w:style>
  <w:style w:type="character" w:styleId="Mencinsinresolver">
    <w:name w:val="Unresolved Mention"/>
    <w:basedOn w:val="Fuentedeprrafopredeter"/>
    <w:uiPriority w:val="99"/>
    <w:semiHidden/>
    <w:unhideWhenUsed/>
    <w:rsid w:val="002D07EE"/>
    <w:rPr>
      <w:color w:val="605E5C"/>
      <w:shd w:val="clear" w:color="auto" w:fill="E1DFDD"/>
    </w:rPr>
  </w:style>
  <w:style w:type="character" w:styleId="Refdecomentario">
    <w:name w:val="annotation reference"/>
    <w:basedOn w:val="Fuentedeprrafopredeter"/>
    <w:uiPriority w:val="99"/>
    <w:semiHidden/>
    <w:unhideWhenUsed/>
    <w:rsid w:val="000918E5"/>
    <w:rPr>
      <w:sz w:val="16"/>
      <w:szCs w:val="16"/>
    </w:rPr>
  </w:style>
  <w:style w:type="paragraph" w:styleId="Textocomentario">
    <w:name w:val="annotation text"/>
    <w:basedOn w:val="Normal"/>
    <w:link w:val="TextocomentarioCar"/>
    <w:uiPriority w:val="99"/>
    <w:unhideWhenUsed/>
    <w:rsid w:val="000918E5"/>
    <w:pPr>
      <w:spacing w:line="240" w:lineRule="auto"/>
    </w:pPr>
    <w:rPr>
      <w:sz w:val="20"/>
      <w:szCs w:val="20"/>
    </w:rPr>
  </w:style>
  <w:style w:type="character" w:customStyle="1" w:styleId="TextocomentarioCar">
    <w:name w:val="Texto comentario Car"/>
    <w:basedOn w:val="Fuentedeprrafopredeter"/>
    <w:link w:val="Textocomentario"/>
    <w:uiPriority w:val="99"/>
    <w:rsid w:val="000918E5"/>
    <w:rPr>
      <w:sz w:val="20"/>
      <w:szCs w:val="20"/>
    </w:rPr>
  </w:style>
  <w:style w:type="paragraph" w:styleId="Asuntodelcomentario">
    <w:name w:val="annotation subject"/>
    <w:basedOn w:val="Textocomentario"/>
    <w:next w:val="Textocomentario"/>
    <w:link w:val="AsuntodelcomentarioCar"/>
    <w:uiPriority w:val="99"/>
    <w:semiHidden/>
    <w:unhideWhenUsed/>
    <w:rsid w:val="000918E5"/>
    <w:rPr>
      <w:b/>
      <w:bCs/>
    </w:rPr>
  </w:style>
  <w:style w:type="character" w:customStyle="1" w:styleId="AsuntodelcomentarioCar">
    <w:name w:val="Asunto del comentario Car"/>
    <w:basedOn w:val="TextocomentarioCar"/>
    <w:link w:val="Asuntodelcomentario"/>
    <w:uiPriority w:val="99"/>
    <w:semiHidden/>
    <w:rsid w:val="000918E5"/>
    <w:rPr>
      <w:b/>
      <w:bCs/>
      <w:sz w:val="20"/>
      <w:szCs w:val="20"/>
    </w:rPr>
  </w:style>
  <w:style w:type="paragraph" w:styleId="Revisin">
    <w:name w:val="Revision"/>
    <w:hidden/>
    <w:uiPriority w:val="99"/>
    <w:semiHidden/>
    <w:rsid w:val="008E1DE8"/>
    <w:pPr>
      <w:spacing w:after="0" w:line="240" w:lineRule="auto"/>
    </w:pPr>
  </w:style>
  <w:style w:type="paragraph" w:styleId="TtuloTDC">
    <w:name w:val="TOC Heading"/>
    <w:basedOn w:val="Ttulo1"/>
    <w:next w:val="Normal"/>
    <w:uiPriority w:val="39"/>
    <w:unhideWhenUsed/>
    <w:qFormat/>
    <w:rsid w:val="008B0525"/>
    <w:pPr>
      <w:spacing w:before="240" w:after="0"/>
      <w:outlineLvl w:val="9"/>
    </w:pPr>
    <w:rPr>
      <w:kern w:val="0"/>
      <w:sz w:val="32"/>
      <w:szCs w:val="32"/>
      <w:lang w:val="es-CR" w:eastAsia="es-CR"/>
      <w14:ligatures w14:val="none"/>
    </w:rPr>
  </w:style>
  <w:style w:type="paragraph" w:styleId="TDC2">
    <w:name w:val="toc 2"/>
    <w:basedOn w:val="Normal"/>
    <w:next w:val="Normal"/>
    <w:autoRedefine/>
    <w:uiPriority w:val="39"/>
    <w:unhideWhenUsed/>
    <w:rsid w:val="008B0525"/>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295892">
      <w:bodyDiv w:val="1"/>
      <w:marLeft w:val="0"/>
      <w:marRight w:val="0"/>
      <w:marTop w:val="0"/>
      <w:marBottom w:val="0"/>
      <w:divBdr>
        <w:top w:val="none" w:sz="0" w:space="0" w:color="auto"/>
        <w:left w:val="none" w:sz="0" w:space="0" w:color="auto"/>
        <w:bottom w:val="none" w:sz="0" w:space="0" w:color="auto"/>
        <w:right w:val="none" w:sz="0" w:space="0" w:color="auto"/>
      </w:divBdr>
    </w:div>
    <w:div w:id="133985962">
      <w:bodyDiv w:val="1"/>
      <w:marLeft w:val="0"/>
      <w:marRight w:val="0"/>
      <w:marTop w:val="0"/>
      <w:marBottom w:val="0"/>
      <w:divBdr>
        <w:top w:val="none" w:sz="0" w:space="0" w:color="auto"/>
        <w:left w:val="none" w:sz="0" w:space="0" w:color="auto"/>
        <w:bottom w:val="none" w:sz="0" w:space="0" w:color="auto"/>
        <w:right w:val="none" w:sz="0" w:space="0" w:color="auto"/>
      </w:divBdr>
    </w:div>
    <w:div w:id="145048152">
      <w:bodyDiv w:val="1"/>
      <w:marLeft w:val="0"/>
      <w:marRight w:val="0"/>
      <w:marTop w:val="0"/>
      <w:marBottom w:val="0"/>
      <w:divBdr>
        <w:top w:val="none" w:sz="0" w:space="0" w:color="auto"/>
        <w:left w:val="none" w:sz="0" w:space="0" w:color="auto"/>
        <w:bottom w:val="none" w:sz="0" w:space="0" w:color="auto"/>
        <w:right w:val="none" w:sz="0" w:space="0" w:color="auto"/>
      </w:divBdr>
      <w:divsChild>
        <w:div w:id="7956823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556306">
      <w:bodyDiv w:val="1"/>
      <w:marLeft w:val="0"/>
      <w:marRight w:val="0"/>
      <w:marTop w:val="0"/>
      <w:marBottom w:val="0"/>
      <w:divBdr>
        <w:top w:val="none" w:sz="0" w:space="0" w:color="auto"/>
        <w:left w:val="none" w:sz="0" w:space="0" w:color="auto"/>
        <w:bottom w:val="none" w:sz="0" w:space="0" w:color="auto"/>
        <w:right w:val="none" w:sz="0" w:space="0" w:color="auto"/>
      </w:divBdr>
      <w:divsChild>
        <w:div w:id="258953777">
          <w:marLeft w:val="0"/>
          <w:marRight w:val="0"/>
          <w:marTop w:val="0"/>
          <w:marBottom w:val="0"/>
          <w:divBdr>
            <w:top w:val="none" w:sz="0" w:space="0" w:color="auto"/>
            <w:left w:val="none" w:sz="0" w:space="0" w:color="auto"/>
            <w:bottom w:val="none" w:sz="0" w:space="0" w:color="auto"/>
            <w:right w:val="none" w:sz="0" w:space="0" w:color="auto"/>
          </w:divBdr>
        </w:div>
        <w:div w:id="609750720">
          <w:marLeft w:val="0"/>
          <w:marRight w:val="0"/>
          <w:marTop w:val="0"/>
          <w:marBottom w:val="0"/>
          <w:divBdr>
            <w:top w:val="none" w:sz="0" w:space="0" w:color="auto"/>
            <w:left w:val="none" w:sz="0" w:space="0" w:color="auto"/>
            <w:bottom w:val="none" w:sz="0" w:space="0" w:color="auto"/>
            <w:right w:val="none" w:sz="0" w:space="0" w:color="auto"/>
          </w:divBdr>
        </w:div>
        <w:div w:id="645866188">
          <w:marLeft w:val="0"/>
          <w:marRight w:val="0"/>
          <w:marTop w:val="0"/>
          <w:marBottom w:val="0"/>
          <w:divBdr>
            <w:top w:val="none" w:sz="0" w:space="0" w:color="auto"/>
            <w:left w:val="none" w:sz="0" w:space="0" w:color="auto"/>
            <w:bottom w:val="none" w:sz="0" w:space="0" w:color="auto"/>
            <w:right w:val="none" w:sz="0" w:space="0" w:color="auto"/>
          </w:divBdr>
        </w:div>
        <w:div w:id="913470306">
          <w:marLeft w:val="0"/>
          <w:marRight w:val="0"/>
          <w:marTop w:val="0"/>
          <w:marBottom w:val="0"/>
          <w:divBdr>
            <w:top w:val="none" w:sz="0" w:space="0" w:color="auto"/>
            <w:left w:val="none" w:sz="0" w:space="0" w:color="auto"/>
            <w:bottom w:val="none" w:sz="0" w:space="0" w:color="auto"/>
            <w:right w:val="none" w:sz="0" w:space="0" w:color="auto"/>
          </w:divBdr>
        </w:div>
        <w:div w:id="1108699186">
          <w:marLeft w:val="0"/>
          <w:marRight w:val="0"/>
          <w:marTop w:val="0"/>
          <w:marBottom w:val="0"/>
          <w:divBdr>
            <w:top w:val="none" w:sz="0" w:space="0" w:color="auto"/>
            <w:left w:val="none" w:sz="0" w:space="0" w:color="auto"/>
            <w:bottom w:val="none" w:sz="0" w:space="0" w:color="auto"/>
            <w:right w:val="none" w:sz="0" w:space="0" w:color="auto"/>
          </w:divBdr>
        </w:div>
        <w:div w:id="1257590129">
          <w:marLeft w:val="0"/>
          <w:marRight w:val="0"/>
          <w:marTop w:val="0"/>
          <w:marBottom w:val="0"/>
          <w:divBdr>
            <w:top w:val="none" w:sz="0" w:space="0" w:color="auto"/>
            <w:left w:val="none" w:sz="0" w:space="0" w:color="auto"/>
            <w:bottom w:val="none" w:sz="0" w:space="0" w:color="auto"/>
            <w:right w:val="none" w:sz="0" w:space="0" w:color="auto"/>
          </w:divBdr>
        </w:div>
        <w:div w:id="1399208066">
          <w:marLeft w:val="0"/>
          <w:marRight w:val="0"/>
          <w:marTop w:val="0"/>
          <w:marBottom w:val="0"/>
          <w:divBdr>
            <w:top w:val="none" w:sz="0" w:space="0" w:color="auto"/>
            <w:left w:val="none" w:sz="0" w:space="0" w:color="auto"/>
            <w:bottom w:val="none" w:sz="0" w:space="0" w:color="auto"/>
            <w:right w:val="none" w:sz="0" w:space="0" w:color="auto"/>
          </w:divBdr>
        </w:div>
        <w:div w:id="1533036494">
          <w:marLeft w:val="0"/>
          <w:marRight w:val="0"/>
          <w:marTop w:val="0"/>
          <w:marBottom w:val="0"/>
          <w:divBdr>
            <w:top w:val="none" w:sz="0" w:space="0" w:color="auto"/>
            <w:left w:val="none" w:sz="0" w:space="0" w:color="auto"/>
            <w:bottom w:val="none" w:sz="0" w:space="0" w:color="auto"/>
            <w:right w:val="none" w:sz="0" w:space="0" w:color="auto"/>
          </w:divBdr>
        </w:div>
        <w:div w:id="1585726860">
          <w:marLeft w:val="0"/>
          <w:marRight w:val="0"/>
          <w:marTop w:val="0"/>
          <w:marBottom w:val="0"/>
          <w:divBdr>
            <w:top w:val="none" w:sz="0" w:space="0" w:color="auto"/>
            <w:left w:val="none" w:sz="0" w:space="0" w:color="auto"/>
            <w:bottom w:val="none" w:sz="0" w:space="0" w:color="auto"/>
            <w:right w:val="none" w:sz="0" w:space="0" w:color="auto"/>
          </w:divBdr>
        </w:div>
        <w:div w:id="1843154279">
          <w:marLeft w:val="0"/>
          <w:marRight w:val="0"/>
          <w:marTop w:val="0"/>
          <w:marBottom w:val="0"/>
          <w:divBdr>
            <w:top w:val="none" w:sz="0" w:space="0" w:color="auto"/>
            <w:left w:val="none" w:sz="0" w:space="0" w:color="auto"/>
            <w:bottom w:val="none" w:sz="0" w:space="0" w:color="auto"/>
            <w:right w:val="none" w:sz="0" w:space="0" w:color="auto"/>
          </w:divBdr>
        </w:div>
        <w:div w:id="1975286775">
          <w:marLeft w:val="0"/>
          <w:marRight w:val="0"/>
          <w:marTop w:val="0"/>
          <w:marBottom w:val="0"/>
          <w:divBdr>
            <w:top w:val="none" w:sz="0" w:space="0" w:color="auto"/>
            <w:left w:val="none" w:sz="0" w:space="0" w:color="auto"/>
            <w:bottom w:val="none" w:sz="0" w:space="0" w:color="auto"/>
            <w:right w:val="none" w:sz="0" w:space="0" w:color="auto"/>
          </w:divBdr>
        </w:div>
        <w:div w:id="2135295708">
          <w:marLeft w:val="0"/>
          <w:marRight w:val="0"/>
          <w:marTop w:val="0"/>
          <w:marBottom w:val="0"/>
          <w:divBdr>
            <w:top w:val="none" w:sz="0" w:space="0" w:color="auto"/>
            <w:left w:val="none" w:sz="0" w:space="0" w:color="auto"/>
            <w:bottom w:val="none" w:sz="0" w:space="0" w:color="auto"/>
            <w:right w:val="none" w:sz="0" w:space="0" w:color="auto"/>
          </w:divBdr>
        </w:div>
      </w:divsChild>
    </w:div>
    <w:div w:id="200941655">
      <w:bodyDiv w:val="1"/>
      <w:marLeft w:val="0"/>
      <w:marRight w:val="0"/>
      <w:marTop w:val="0"/>
      <w:marBottom w:val="0"/>
      <w:divBdr>
        <w:top w:val="none" w:sz="0" w:space="0" w:color="auto"/>
        <w:left w:val="none" w:sz="0" w:space="0" w:color="auto"/>
        <w:bottom w:val="none" w:sz="0" w:space="0" w:color="auto"/>
        <w:right w:val="none" w:sz="0" w:space="0" w:color="auto"/>
      </w:divBdr>
      <w:divsChild>
        <w:div w:id="18787371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73487710">
      <w:bodyDiv w:val="1"/>
      <w:marLeft w:val="0"/>
      <w:marRight w:val="0"/>
      <w:marTop w:val="0"/>
      <w:marBottom w:val="0"/>
      <w:divBdr>
        <w:top w:val="none" w:sz="0" w:space="0" w:color="auto"/>
        <w:left w:val="none" w:sz="0" w:space="0" w:color="auto"/>
        <w:bottom w:val="none" w:sz="0" w:space="0" w:color="auto"/>
        <w:right w:val="none" w:sz="0" w:space="0" w:color="auto"/>
      </w:divBdr>
    </w:div>
    <w:div w:id="274404334">
      <w:bodyDiv w:val="1"/>
      <w:marLeft w:val="0"/>
      <w:marRight w:val="0"/>
      <w:marTop w:val="0"/>
      <w:marBottom w:val="0"/>
      <w:divBdr>
        <w:top w:val="none" w:sz="0" w:space="0" w:color="auto"/>
        <w:left w:val="none" w:sz="0" w:space="0" w:color="auto"/>
        <w:bottom w:val="none" w:sz="0" w:space="0" w:color="auto"/>
        <w:right w:val="none" w:sz="0" w:space="0" w:color="auto"/>
      </w:divBdr>
      <w:divsChild>
        <w:div w:id="5298767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2659157">
      <w:bodyDiv w:val="1"/>
      <w:marLeft w:val="0"/>
      <w:marRight w:val="0"/>
      <w:marTop w:val="0"/>
      <w:marBottom w:val="0"/>
      <w:divBdr>
        <w:top w:val="none" w:sz="0" w:space="0" w:color="auto"/>
        <w:left w:val="none" w:sz="0" w:space="0" w:color="auto"/>
        <w:bottom w:val="none" w:sz="0" w:space="0" w:color="auto"/>
        <w:right w:val="none" w:sz="0" w:space="0" w:color="auto"/>
      </w:divBdr>
    </w:div>
    <w:div w:id="755632951">
      <w:bodyDiv w:val="1"/>
      <w:marLeft w:val="0"/>
      <w:marRight w:val="0"/>
      <w:marTop w:val="0"/>
      <w:marBottom w:val="0"/>
      <w:divBdr>
        <w:top w:val="none" w:sz="0" w:space="0" w:color="auto"/>
        <w:left w:val="none" w:sz="0" w:space="0" w:color="auto"/>
        <w:bottom w:val="none" w:sz="0" w:space="0" w:color="auto"/>
        <w:right w:val="none" w:sz="0" w:space="0" w:color="auto"/>
      </w:divBdr>
      <w:divsChild>
        <w:div w:id="1586648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1219871">
      <w:bodyDiv w:val="1"/>
      <w:marLeft w:val="0"/>
      <w:marRight w:val="0"/>
      <w:marTop w:val="0"/>
      <w:marBottom w:val="0"/>
      <w:divBdr>
        <w:top w:val="none" w:sz="0" w:space="0" w:color="auto"/>
        <w:left w:val="none" w:sz="0" w:space="0" w:color="auto"/>
        <w:bottom w:val="none" w:sz="0" w:space="0" w:color="auto"/>
        <w:right w:val="none" w:sz="0" w:space="0" w:color="auto"/>
      </w:divBdr>
    </w:div>
    <w:div w:id="883910038">
      <w:bodyDiv w:val="1"/>
      <w:marLeft w:val="0"/>
      <w:marRight w:val="0"/>
      <w:marTop w:val="0"/>
      <w:marBottom w:val="0"/>
      <w:divBdr>
        <w:top w:val="none" w:sz="0" w:space="0" w:color="auto"/>
        <w:left w:val="none" w:sz="0" w:space="0" w:color="auto"/>
        <w:bottom w:val="none" w:sz="0" w:space="0" w:color="auto"/>
        <w:right w:val="none" w:sz="0" w:space="0" w:color="auto"/>
      </w:divBdr>
      <w:divsChild>
        <w:div w:id="19309656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4953603">
      <w:bodyDiv w:val="1"/>
      <w:marLeft w:val="0"/>
      <w:marRight w:val="0"/>
      <w:marTop w:val="0"/>
      <w:marBottom w:val="0"/>
      <w:divBdr>
        <w:top w:val="none" w:sz="0" w:space="0" w:color="auto"/>
        <w:left w:val="none" w:sz="0" w:space="0" w:color="auto"/>
        <w:bottom w:val="none" w:sz="0" w:space="0" w:color="auto"/>
        <w:right w:val="none" w:sz="0" w:space="0" w:color="auto"/>
      </w:divBdr>
    </w:div>
    <w:div w:id="942805226">
      <w:bodyDiv w:val="1"/>
      <w:marLeft w:val="0"/>
      <w:marRight w:val="0"/>
      <w:marTop w:val="0"/>
      <w:marBottom w:val="0"/>
      <w:divBdr>
        <w:top w:val="none" w:sz="0" w:space="0" w:color="auto"/>
        <w:left w:val="none" w:sz="0" w:space="0" w:color="auto"/>
        <w:bottom w:val="none" w:sz="0" w:space="0" w:color="auto"/>
        <w:right w:val="none" w:sz="0" w:space="0" w:color="auto"/>
      </w:divBdr>
    </w:div>
    <w:div w:id="1102142376">
      <w:bodyDiv w:val="1"/>
      <w:marLeft w:val="0"/>
      <w:marRight w:val="0"/>
      <w:marTop w:val="0"/>
      <w:marBottom w:val="0"/>
      <w:divBdr>
        <w:top w:val="none" w:sz="0" w:space="0" w:color="auto"/>
        <w:left w:val="none" w:sz="0" w:space="0" w:color="auto"/>
        <w:bottom w:val="none" w:sz="0" w:space="0" w:color="auto"/>
        <w:right w:val="none" w:sz="0" w:space="0" w:color="auto"/>
      </w:divBdr>
    </w:div>
    <w:div w:id="1195654340">
      <w:bodyDiv w:val="1"/>
      <w:marLeft w:val="0"/>
      <w:marRight w:val="0"/>
      <w:marTop w:val="0"/>
      <w:marBottom w:val="0"/>
      <w:divBdr>
        <w:top w:val="none" w:sz="0" w:space="0" w:color="auto"/>
        <w:left w:val="none" w:sz="0" w:space="0" w:color="auto"/>
        <w:bottom w:val="none" w:sz="0" w:space="0" w:color="auto"/>
        <w:right w:val="none" w:sz="0" w:space="0" w:color="auto"/>
      </w:divBdr>
    </w:div>
    <w:div w:id="1212302656">
      <w:bodyDiv w:val="1"/>
      <w:marLeft w:val="0"/>
      <w:marRight w:val="0"/>
      <w:marTop w:val="0"/>
      <w:marBottom w:val="0"/>
      <w:divBdr>
        <w:top w:val="none" w:sz="0" w:space="0" w:color="auto"/>
        <w:left w:val="none" w:sz="0" w:space="0" w:color="auto"/>
        <w:bottom w:val="none" w:sz="0" w:space="0" w:color="auto"/>
        <w:right w:val="none" w:sz="0" w:space="0" w:color="auto"/>
      </w:divBdr>
    </w:div>
    <w:div w:id="1463570476">
      <w:bodyDiv w:val="1"/>
      <w:marLeft w:val="0"/>
      <w:marRight w:val="0"/>
      <w:marTop w:val="0"/>
      <w:marBottom w:val="0"/>
      <w:divBdr>
        <w:top w:val="none" w:sz="0" w:space="0" w:color="auto"/>
        <w:left w:val="none" w:sz="0" w:space="0" w:color="auto"/>
        <w:bottom w:val="none" w:sz="0" w:space="0" w:color="auto"/>
        <w:right w:val="none" w:sz="0" w:space="0" w:color="auto"/>
      </w:divBdr>
    </w:div>
    <w:div w:id="1470395091">
      <w:bodyDiv w:val="1"/>
      <w:marLeft w:val="0"/>
      <w:marRight w:val="0"/>
      <w:marTop w:val="0"/>
      <w:marBottom w:val="0"/>
      <w:divBdr>
        <w:top w:val="none" w:sz="0" w:space="0" w:color="auto"/>
        <w:left w:val="none" w:sz="0" w:space="0" w:color="auto"/>
        <w:bottom w:val="none" w:sz="0" w:space="0" w:color="auto"/>
        <w:right w:val="none" w:sz="0" w:space="0" w:color="auto"/>
      </w:divBdr>
      <w:divsChild>
        <w:div w:id="16676313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6215802">
      <w:bodyDiv w:val="1"/>
      <w:marLeft w:val="0"/>
      <w:marRight w:val="0"/>
      <w:marTop w:val="0"/>
      <w:marBottom w:val="0"/>
      <w:divBdr>
        <w:top w:val="none" w:sz="0" w:space="0" w:color="auto"/>
        <w:left w:val="none" w:sz="0" w:space="0" w:color="auto"/>
        <w:bottom w:val="none" w:sz="0" w:space="0" w:color="auto"/>
        <w:right w:val="none" w:sz="0" w:space="0" w:color="auto"/>
      </w:divBdr>
      <w:divsChild>
        <w:div w:id="361631356">
          <w:marLeft w:val="0"/>
          <w:marRight w:val="0"/>
          <w:marTop w:val="0"/>
          <w:marBottom w:val="0"/>
          <w:divBdr>
            <w:top w:val="none" w:sz="0" w:space="0" w:color="auto"/>
            <w:left w:val="none" w:sz="0" w:space="0" w:color="auto"/>
            <w:bottom w:val="none" w:sz="0" w:space="0" w:color="auto"/>
            <w:right w:val="none" w:sz="0" w:space="0" w:color="auto"/>
          </w:divBdr>
        </w:div>
        <w:div w:id="383796724">
          <w:marLeft w:val="0"/>
          <w:marRight w:val="0"/>
          <w:marTop w:val="0"/>
          <w:marBottom w:val="0"/>
          <w:divBdr>
            <w:top w:val="none" w:sz="0" w:space="0" w:color="auto"/>
            <w:left w:val="none" w:sz="0" w:space="0" w:color="auto"/>
            <w:bottom w:val="none" w:sz="0" w:space="0" w:color="auto"/>
            <w:right w:val="none" w:sz="0" w:space="0" w:color="auto"/>
          </w:divBdr>
        </w:div>
        <w:div w:id="505636084">
          <w:marLeft w:val="0"/>
          <w:marRight w:val="0"/>
          <w:marTop w:val="0"/>
          <w:marBottom w:val="0"/>
          <w:divBdr>
            <w:top w:val="none" w:sz="0" w:space="0" w:color="auto"/>
            <w:left w:val="none" w:sz="0" w:space="0" w:color="auto"/>
            <w:bottom w:val="none" w:sz="0" w:space="0" w:color="auto"/>
            <w:right w:val="none" w:sz="0" w:space="0" w:color="auto"/>
          </w:divBdr>
        </w:div>
        <w:div w:id="531118449">
          <w:marLeft w:val="0"/>
          <w:marRight w:val="0"/>
          <w:marTop w:val="0"/>
          <w:marBottom w:val="0"/>
          <w:divBdr>
            <w:top w:val="none" w:sz="0" w:space="0" w:color="auto"/>
            <w:left w:val="none" w:sz="0" w:space="0" w:color="auto"/>
            <w:bottom w:val="none" w:sz="0" w:space="0" w:color="auto"/>
            <w:right w:val="none" w:sz="0" w:space="0" w:color="auto"/>
          </w:divBdr>
        </w:div>
        <w:div w:id="1119952851">
          <w:marLeft w:val="0"/>
          <w:marRight w:val="0"/>
          <w:marTop w:val="0"/>
          <w:marBottom w:val="0"/>
          <w:divBdr>
            <w:top w:val="none" w:sz="0" w:space="0" w:color="auto"/>
            <w:left w:val="none" w:sz="0" w:space="0" w:color="auto"/>
            <w:bottom w:val="none" w:sz="0" w:space="0" w:color="auto"/>
            <w:right w:val="none" w:sz="0" w:space="0" w:color="auto"/>
          </w:divBdr>
        </w:div>
        <w:div w:id="1196239312">
          <w:marLeft w:val="0"/>
          <w:marRight w:val="0"/>
          <w:marTop w:val="0"/>
          <w:marBottom w:val="0"/>
          <w:divBdr>
            <w:top w:val="none" w:sz="0" w:space="0" w:color="auto"/>
            <w:left w:val="none" w:sz="0" w:space="0" w:color="auto"/>
            <w:bottom w:val="none" w:sz="0" w:space="0" w:color="auto"/>
            <w:right w:val="none" w:sz="0" w:space="0" w:color="auto"/>
          </w:divBdr>
        </w:div>
        <w:div w:id="1274635181">
          <w:marLeft w:val="0"/>
          <w:marRight w:val="0"/>
          <w:marTop w:val="0"/>
          <w:marBottom w:val="0"/>
          <w:divBdr>
            <w:top w:val="none" w:sz="0" w:space="0" w:color="auto"/>
            <w:left w:val="none" w:sz="0" w:space="0" w:color="auto"/>
            <w:bottom w:val="none" w:sz="0" w:space="0" w:color="auto"/>
            <w:right w:val="none" w:sz="0" w:space="0" w:color="auto"/>
          </w:divBdr>
        </w:div>
        <w:div w:id="1317497172">
          <w:marLeft w:val="0"/>
          <w:marRight w:val="0"/>
          <w:marTop w:val="0"/>
          <w:marBottom w:val="0"/>
          <w:divBdr>
            <w:top w:val="none" w:sz="0" w:space="0" w:color="auto"/>
            <w:left w:val="none" w:sz="0" w:space="0" w:color="auto"/>
            <w:bottom w:val="none" w:sz="0" w:space="0" w:color="auto"/>
            <w:right w:val="none" w:sz="0" w:space="0" w:color="auto"/>
          </w:divBdr>
        </w:div>
        <w:div w:id="1388916755">
          <w:marLeft w:val="0"/>
          <w:marRight w:val="0"/>
          <w:marTop w:val="0"/>
          <w:marBottom w:val="0"/>
          <w:divBdr>
            <w:top w:val="none" w:sz="0" w:space="0" w:color="auto"/>
            <w:left w:val="none" w:sz="0" w:space="0" w:color="auto"/>
            <w:bottom w:val="none" w:sz="0" w:space="0" w:color="auto"/>
            <w:right w:val="none" w:sz="0" w:space="0" w:color="auto"/>
          </w:divBdr>
        </w:div>
        <w:div w:id="1428623757">
          <w:marLeft w:val="0"/>
          <w:marRight w:val="0"/>
          <w:marTop w:val="0"/>
          <w:marBottom w:val="0"/>
          <w:divBdr>
            <w:top w:val="none" w:sz="0" w:space="0" w:color="auto"/>
            <w:left w:val="none" w:sz="0" w:space="0" w:color="auto"/>
            <w:bottom w:val="none" w:sz="0" w:space="0" w:color="auto"/>
            <w:right w:val="none" w:sz="0" w:space="0" w:color="auto"/>
          </w:divBdr>
        </w:div>
        <w:div w:id="2050566189">
          <w:marLeft w:val="0"/>
          <w:marRight w:val="0"/>
          <w:marTop w:val="0"/>
          <w:marBottom w:val="0"/>
          <w:divBdr>
            <w:top w:val="none" w:sz="0" w:space="0" w:color="auto"/>
            <w:left w:val="none" w:sz="0" w:space="0" w:color="auto"/>
            <w:bottom w:val="none" w:sz="0" w:space="0" w:color="auto"/>
            <w:right w:val="none" w:sz="0" w:space="0" w:color="auto"/>
          </w:divBdr>
        </w:div>
        <w:div w:id="2060932189">
          <w:marLeft w:val="0"/>
          <w:marRight w:val="0"/>
          <w:marTop w:val="0"/>
          <w:marBottom w:val="0"/>
          <w:divBdr>
            <w:top w:val="none" w:sz="0" w:space="0" w:color="auto"/>
            <w:left w:val="none" w:sz="0" w:space="0" w:color="auto"/>
            <w:bottom w:val="none" w:sz="0" w:space="0" w:color="auto"/>
            <w:right w:val="none" w:sz="0" w:space="0" w:color="auto"/>
          </w:divBdr>
        </w:div>
      </w:divsChild>
    </w:div>
    <w:div w:id="1646009409">
      <w:bodyDiv w:val="1"/>
      <w:marLeft w:val="0"/>
      <w:marRight w:val="0"/>
      <w:marTop w:val="0"/>
      <w:marBottom w:val="0"/>
      <w:divBdr>
        <w:top w:val="none" w:sz="0" w:space="0" w:color="auto"/>
        <w:left w:val="none" w:sz="0" w:space="0" w:color="auto"/>
        <w:bottom w:val="none" w:sz="0" w:space="0" w:color="auto"/>
        <w:right w:val="none" w:sz="0" w:space="0" w:color="auto"/>
      </w:divBdr>
    </w:div>
    <w:div w:id="1915578562">
      <w:bodyDiv w:val="1"/>
      <w:marLeft w:val="0"/>
      <w:marRight w:val="0"/>
      <w:marTop w:val="0"/>
      <w:marBottom w:val="0"/>
      <w:divBdr>
        <w:top w:val="none" w:sz="0" w:space="0" w:color="auto"/>
        <w:left w:val="none" w:sz="0" w:space="0" w:color="auto"/>
        <w:bottom w:val="none" w:sz="0" w:space="0" w:color="auto"/>
        <w:right w:val="none" w:sz="0" w:space="0" w:color="auto"/>
      </w:divBdr>
    </w:div>
    <w:div w:id="1954172888">
      <w:bodyDiv w:val="1"/>
      <w:marLeft w:val="0"/>
      <w:marRight w:val="0"/>
      <w:marTop w:val="0"/>
      <w:marBottom w:val="0"/>
      <w:divBdr>
        <w:top w:val="none" w:sz="0" w:space="0" w:color="auto"/>
        <w:left w:val="none" w:sz="0" w:space="0" w:color="auto"/>
        <w:bottom w:val="none" w:sz="0" w:space="0" w:color="auto"/>
        <w:right w:val="none" w:sz="0" w:space="0" w:color="auto"/>
      </w:divBdr>
    </w:div>
    <w:div w:id="1968001174">
      <w:bodyDiv w:val="1"/>
      <w:marLeft w:val="0"/>
      <w:marRight w:val="0"/>
      <w:marTop w:val="0"/>
      <w:marBottom w:val="0"/>
      <w:divBdr>
        <w:top w:val="none" w:sz="0" w:space="0" w:color="auto"/>
        <w:left w:val="none" w:sz="0" w:space="0" w:color="auto"/>
        <w:bottom w:val="none" w:sz="0" w:space="0" w:color="auto"/>
        <w:right w:val="none" w:sz="0" w:space="0" w:color="auto"/>
      </w:divBdr>
    </w:div>
    <w:div w:id="2096047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hdl.handle.net/20.500.12337/10176" TargetMode="External"/><Relationship Id="rId18" Type="http://schemas.openxmlformats.org/officeDocument/2006/relationships/hyperlink" Target="https://hdl.handle.net/20.500.12337/10176"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hdl.handle.net/20.500.12337/10176" TargetMode="External"/><Relationship Id="rId2" Type="http://schemas.openxmlformats.org/officeDocument/2006/relationships/numbering" Target="numbering.xml"/><Relationship Id="rId16" Type="http://schemas.openxmlformats.org/officeDocument/2006/relationships/hyperlink" Target="https://hdl.handle.net/20.500.12337/10176"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dl.handle.net/20.500.12337/10176" TargetMode="External"/><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image" Target="media/image2.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hdl.handle.net/20.500.12337/10176" TargetMode="External"/><Relationship Id="rId14" Type="http://schemas.openxmlformats.org/officeDocument/2006/relationships/image" Target="media/image4.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530F5A-E827-4AED-AC4F-E1D0F56252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21</Pages>
  <Words>7514</Words>
  <Characters>41330</Characters>
  <Application>Microsoft Office Word</Application>
  <DocSecurity>0</DocSecurity>
  <Lines>344</Lines>
  <Paragraphs>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48747</CharactersWithSpaces>
  <SharedDoc>false</SharedDoc>
  <HLinks>
    <vt:vector size="6" baseType="variant">
      <vt:variant>
        <vt:i4>655434</vt:i4>
      </vt:variant>
      <vt:variant>
        <vt:i4>0</vt:i4>
      </vt:variant>
      <vt:variant>
        <vt:i4>0</vt:i4>
      </vt:variant>
      <vt:variant>
        <vt:i4>5</vt:i4>
      </vt:variant>
      <vt:variant>
        <vt:lpwstr>https://hdl.handle.net/20.500.12337/10176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Verónica Olaechea</dc:creator>
  <cp:keywords/>
  <dc:description/>
  <cp:lastModifiedBy>Vera Brenes Solano</cp:lastModifiedBy>
  <cp:revision>8</cp:revision>
  <dcterms:created xsi:type="dcterms:W3CDTF">2025-09-10T16:46:00Z</dcterms:created>
  <dcterms:modified xsi:type="dcterms:W3CDTF">2025-09-10T17:38:00Z</dcterms:modified>
</cp:coreProperties>
</file>